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lang w:val="en-US" w:eastAsia="zh-CN"/>
        </w:rPr>
      </w:pPr>
      <w:bookmarkStart w:id="0" w:name="_Hlk523305454"/>
      <w:r>
        <w:rPr>
          <w:rFonts w:hint="eastAsia" w:ascii="方正小标宋简体" w:hAnsi="方正小标宋简体" w:eastAsia="方正小标宋简体" w:cs="方正小标宋简体"/>
          <w:kern w:val="0"/>
          <w:sz w:val="44"/>
          <w:szCs w:val="44"/>
          <w:lang w:val="en-US" w:eastAsia="zh-CN"/>
        </w:rPr>
        <w:t>贵州省流动人员人事档案管理系统</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需求方案</w:t>
      </w:r>
    </w:p>
    <w:p>
      <w:pPr>
        <w:pageBreakBefore w:val="0"/>
        <w:kinsoku/>
        <w:wordWrap/>
        <w:overflowPunct/>
        <w:topLinePunct w:val="0"/>
        <w:autoSpaceDE/>
        <w:autoSpaceDN/>
        <w:bidi w:val="0"/>
        <w:adjustRightInd/>
        <w:spacing w:line="560" w:lineRule="exact"/>
        <w:ind w:firstLine="560"/>
        <w:jc w:val="center"/>
        <w:textAlignment w:val="auto"/>
        <w:rPr>
          <w:rFonts w:hint="eastAsia" w:ascii="黑体" w:hAnsi="黑体" w:eastAsia="黑体" w:cs="黑体"/>
          <w:sz w:val="32"/>
          <w:szCs w:val="32"/>
        </w:rPr>
      </w:pPr>
      <w:bookmarkStart w:id="1" w:name="_Toc520649632"/>
      <w:bookmarkStart w:id="2" w:name="_Toc520218825"/>
      <w:bookmarkStart w:id="3" w:name="_Toc495575068"/>
      <w:bookmarkStart w:id="4" w:name="_Toc11122_WPSOffice_Level1"/>
      <w:bookmarkStart w:id="5" w:name="_Toc520219652"/>
      <w:bookmarkStart w:id="6" w:name="_Toc520219653"/>
      <w:bookmarkStart w:id="7" w:name="_Toc495575069"/>
      <w:bookmarkStart w:id="8" w:name="_Toc22120_WPSOffice_Level2"/>
      <w:bookmarkStart w:id="9" w:name="_Toc520218826"/>
      <w:bookmarkStart w:id="10" w:name="_Toc520649633"/>
      <w:bookmarkStart w:id="11" w:name="_Toc4816_WPSOffice_Level3"/>
      <w:bookmarkStart w:id="12" w:name="_Toc465176767"/>
      <w:bookmarkStart w:id="13" w:name="_Toc495575159"/>
      <w:bookmarkStart w:id="14" w:name="_Toc520219747"/>
      <w:bookmarkStart w:id="15" w:name="_Toc525241817"/>
      <w:bookmarkStart w:id="16" w:name="_Toc520219750"/>
      <w:bookmarkStart w:id="17" w:name="_Toc520219748"/>
      <w:bookmarkStart w:id="18" w:name="_Toc520218920"/>
      <w:bookmarkStart w:id="19" w:name="_Toc520649756"/>
      <w:bookmarkStart w:id="20" w:name="_Toc520219752"/>
      <w:bookmarkStart w:id="21" w:name="_Toc520218921"/>
      <w:bookmarkStart w:id="22" w:name="_Toc6210_WPSOffice_Level2"/>
      <w:bookmarkStart w:id="23" w:name="_Toc30257_WPSOffice_Level2"/>
      <w:bookmarkStart w:id="24" w:name="_Toc520218925"/>
      <w:bookmarkStart w:id="25" w:name="_Toc21484_WPSOffice_Level1"/>
      <w:bookmarkStart w:id="26" w:name="_Toc520649754"/>
      <w:bookmarkStart w:id="27" w:name="_Toc520218923"/>
      <w:bookmarkStart w:id="28" w:name="_Toc520649758"/>
      <w:bookmarkStart w:id="29" w:name="_Toc520649753"/>
      <w:r>
        <w:rPr>
          <w:rFonts w:hint="eastAsia" w:ascii="黑体" w:hAnsi="黑体" w:eastAsia="黑体" w:cs="黑体"/>
          <w:sz w:val="32"/>
          <w:szCs w:val="32"/>
        </w:rPr>
        <w:t>第1章  项目</w:t>
      </w:r>
      <w:bookmarkEnd w:id="1"/>
      <w:bookmarkEnd w:id="2"/>
      <w:bookmarkEnd w:id="3"/>
      <w:bookmarkEnd w:id="4"/>
      <w:bookmarkEnd w:id="5"/>
      <w:r>
        <w:rPr>
          <w:rFonts w:hint="eastAsia" w:ascii="黑体" w:hAnsi="黑体" w:eastAsia="黑体" w:cs="黑体"/>
          <w:sz w:val="32"/>
          <w:szCs w:val="32"/>
        </w:rPr>
        <w:t>简介</w:t>
      </w:r>
    </w:p>
    <w:p>
      <w:pPr>
        <w:pStyle w:val="12"/>
        <w:pageBreakBefore w:val="0"/>
        <w:kinsoku/>
        <w:wordWrap/>
        <w:overflowPunct/>
        <w:topLinePunct w:val="0"/>
        <w:autoSpaceDE/>
        <w:autoSpaceDN/>
        <w:bidi w:val="0"/>
        <w:adjustRightInd/>
        <w:spacing w:line="560" w:lineRule="exact"/>
        <w:ind w:firstLine="0" w:firstLineChars="0"/>
        <w:textAlignment w:val="auto"/>
        <w:rPr>
          <w:rFonts w:ascii="Times New Roman" w:hAnsi="Times New Roman"/>
          <w:b/>
          <w:sz w:val="28"/>
          <w:szCs w:val="28"/>
        </w:rPr>
      </w:pP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项目名称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贵州省流动人员档案管理系统</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项目性质</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人社部统一软件本地化开发实施</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highlight w:val="none"/>
          <w:lang w:val="en-US" w:eastAsia="zh-CN"/>
        </w:rPr>
        <w:t>三、</w:t>
      </w:r>
      <w:r>
        <w:rPr>
          <w:rFonts w:hint="eastAsia" w:ascii="仿宋_GB2312" w:hAnsi="仿宋_GB2312" w:eastAsia="仿宋_GB2312" w:cs="仿宋_GB2312"/>
          <w:b/>
          <w:bCs/>
          <w:sz w:val="32"/>
          <w:szCs w:val="32"/>
        </w:rPr>
        <w:t>系统使用、服务对象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系统使用对象为：全省各级流动人员人事档案管理服务机构业务人员及管理人员；</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default" w:ascii="仿宋_GB2312" w:hAnsi="仿宋_GB2312" w:eastAsia="仿宋_GB2312" w:cs="宋体"/>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系统服务对象为：全省持有流动人员人事档案的各类人员</w:t>
      </w:r>
      <w:r>
        <w:rPr>
          <w:rFonts w:hint="eastAsia" w:ascii="仿宋_GB2312" w:hAnsi="仿宋_GB2312" w:eastAsia="仿宋_GB2312" w:cs="宋体"/>
          <w:kern w:val="0"/>
          <w:sz w:val="32"/>
          <w:szCs w:val="32"/>
          <w:highlight w:val="none"/>
          <w:lang w:val="en-US" w:eastAsia="zh-CN"/>
        </w:rPr>
        <w:t>。</w:t>
      </w:r>
    </w:p>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bookmarkEnd w:id="6"/>
      <w:bookmarkEnd w:id="7"/>
      <w:bookmarkEnd w:id="8"/>
      <w:bookmarkEnd w:id="9"/>
      <w:bookmarkEnd w:id="10"/>
      <w:r>
        <w:rPr>
          <w:rFonts w:hint="eastAsia" w:ascii="仿宋_GB2312" w:hAnsi="仿宋_GB2312" w:eastAsia="仿宋_GB2312" w:cs="仿宋_GB2312"/>
          <w:b/>
          <w:sz w:val="32"/>
          <w:szCs w:val="32"/>
          <w:lang w:eastAsia="zh-CN"/>
        </w:rPr>
        <w:t>项目背景</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宋体"/>
          <w:kern w:val="0"/>
          <w:sz w:val="32"/>
          <w:szCs w:val="32"/>
          <w:highlight w:val="none"/>
          <w:lang w:val="en-US" w:eastAsia="zh-CN"/>
        </w:rPr>
      </w:pPr>
      <w:r>
        <w:rPr>
          <w:rFonts w:hint="eastAsia" w:ascii="仿宋_GB2312" w:hAnsi="仿宋_GB2312" w:eastAsia="仿宋_GB2312" w:cs="宋体"/>
          <w:kern w:val="0"/>
          <w:sz w:val="32"/>
          <w:szCs w:val="32"/>
          <w:highlight w:val="none"/>
          <w:lang w:val="en-US" w:eastAsia="zh-CN"/>
        </w:rPr>
        <w:t>根据《关于进一步加强流动人员人事档案管理服务工作的通知》（人社部发〔2014〕90 号）、《人力资源社会保障部办公厅关于简化优化流动人员人事档案管理服务的通知》（人社厅发〔2016〕75 号）、《人力资源社会保障部办公厅关于加快推进流动人员人事档案信息化建设的指导意见》（人社厅发〔2018〕102 号）、</w:t>
      </w:r>
      <w:r>
        <w:rPr>
          <w:rFonts w:hint="eastAsia" w:ascii="仿宋_GB2312" w:hAnsi="仿宋_GB2312" w:eastAsia="仿宋_GB2312" w:cs="仿宋_GB2312"/>
          <w:sz w:val="32"/>
          <w:szCs w:val="32"/>
          <w:lang w:val="en-US" w:eastAsia="zh-CN"/>
        </w:rPr>
        <w:t>《人力资源社会保障部办公厅关于推进流动人员人事档案信息化建设有关事项的通知》</w:t>
      </w:r>
      <w:r>
        <w:rPr>
          <w:rFonts w:hint="eastAsia" w:ascii="仿宋_GB2312" w:hAnsi="仿宋_GB2312" w:eastAsia="仿宋_GB2312" w:cs="宋体"/>
          <w:kern w:val="0"/>
          <w:sz w:val="32"/>
          <w:szCs w:val="32"/>
          <w:highlight w:val="none"/>
          <w:lang w:val="en-US" w:eastAsia="zh-CN"/>
        </w:rPr>
        <w:t>（人社厅函〔2021〕15号）的精神和要求，为进一步加快推进流动人员人事档案信息化建设，提升档案管理服务水平，简化优化档案管理服务，国家人社部在“金保工程”二期全国就业信息系统建设中，开发了流动人员人事档案管理业务子系统。要求各省在国家统一的流动人员人事档案管理信息系统基础上构建省级集中系统，实现档案管理服务信息化、标准化、便民化，并在此基础上接入国家档案管理服务平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五、项目建设依据</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《关于进一步加强流动人员人事档案管理服务工作的通知》（人社部发〔2014〕90 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《人力资源社会保障部办公厅关于简化优化流动人员人事档案管理服务的通知》（人社厅发〔2016〕75 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人力资源社会保障部办公厅关于加快推进流动人员人事档案信息化建设的指导意见》（人社厅发〔2018〕102号）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lang w:val="en-US" w:eastAsia="zh-CN"/>
        </w:rPr>
        <w:t>《人力资源社会保障部办公厅关于推进流动人员人事档案信息化建设有关事项的通知》</w:t>
      </w:r>
      <w:r>
        <w:rPr>
          <w:rFonts w:hint="eastAsia" w:ascii="仿宋_GB2312" w:hAnsi="仿宋_GB2312" w:eastAsia="仿宋_GB2312" w:cs="仿宋_GB2312"/>
          <w:kern w:val="0"/>
          <w:sz w:val="32"/>
          <w:szCs w:val="32"/>
          <w:highlight w:val="none"/>
          <w:lang w:val="en-US" w:eastAsia="zh-CN"/>
        </w:rPr>
        <w:t>（人社厅函〔2021〕15号）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六、项目建设周期</w:t>
      </w: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6个月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黑体" w:hAnsi="黑体" w:eastAsia="黑体" w:cs="黑体"/>
          <w:sz w:val="32"/>
          <w:szCs w:val="32"/>
        </w:rPr>
      </w:pPr>
      <w:bookmarkStart w:id="30" w:name="_Toc14675"/>
      <w:r>
        <w:rPr>
          <w:rFonts w:hint="eastAsia" w:ascii="黑体" w:hAnsi="黑体" w:eastAsia="黑体" w:cs="黑体"/>
          <w:sz w:val="32"/>
          <w:szCs w:val="32"/>
        </w:rPr>
        <w:t>第2章 项目建设</w:t>
      </w:r>
      <w:r>
        <w:rPr>
          <w:rFonts w:hint="eastAsia" w:ascii="黑体" w:hAnsi="黑体" w:eastAsia="黑体" w:cs="黑体"/>
          <w:sz w:val="32"/>
          <w:szCs w:val="32"/>
          <w:lang w:eastAsia="zh-CN"/>
        </w:rPr>
        <w:t>内容</w:t>
      </w:r>
      <w:bookmarkEnd w:id="3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与项目相关现有应用系统情况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软件系统建设情况。全国统一的</w:t>
      </w:r>
      <w:r>
        <w:rPr>
          <w:rFonts w:hint="eastAsia" w:ascii="仿宋_GB2312" w:hAnsi="仿宋_GB2312" w:eastAsia="仿宋_GB2312" w:cs="宋体"/>
          <w:kern w:val="0"/>
          <w:sz w:val="32"/>
          <w:szCs w:val="32"/>
          <w:highlight w:val="none"/>
          <w:lang w:val="en-US" w:eastAsia="zh-CN"/>
        </w:rPr>
        <w:t>流动人员人事档案管理信息系统是人社部按照流动人员人事档案服务事项流程，根据流动人员人事档案信息化标准开发完成的全国统一的流动人员人事档案管理信息系统。主要包括档案的接收和转递;档案材料的收集、鉴别和归档;档案的整理和保管;为符合相关规定的单位提供档案查(借)阅服务;依据档案记载出具存档、经历、亲属关系等相关证明;为相关单位提供入党、参军、录用、出国(境)政审(考察)服务，党员组织关系的接转等 7 个方面，满足各地</w:t>
      </w:r>
      <w:r>
        <w:rPr>
          <w:rFonts w:hint="eastAsia" w:ascii="仿宋_GB2312" w:hAnsi="仿宋_GB2312" w:eastAsia="仿宋_GB2312" w:cs="仿宋_GB2312"/>
          <w:sz w:val="32"/>
          <w:szCs w:val="32"/>
          <w:lang w:val="en-US" w:eastAsia="zh-CN"/>
        </w:rPr>
        <w:t>流动人员人事档案管理机构基本的档案管理服务功能</w:t>
      </w:r>
      <w:r>
        <w:rPr>
          <w:rFonts w:hint="eastAsia" w:ascii="仿宋_GB2312" w:hAnsi="仿宋_GB2312" w:eastAsia="仿宋_GB2312" w:cs="宋体"/>
          <w:kern w:val="0"/>
          <w:sz w:val="32"/>
          <w:szCs w:val="32"/>
          <w:highlight w:val="none"/>
          <w:lang w:val="en-US" w:eastAsia="zh-CN"/>
        </w:rPr>
        <w:t>。我省需在国家</w:t>
      </w:r>
      <w:r>
        <w:rPr>
          <w:rFonts w:hint="eastAsia" w:ascii="仿宋_GB2312" w:hAnsi="仿宋_GB2312" w:eastAsia="仿宋_GB2312" w:cs="仿宋_GB2312"/>
          <w:sz w:val="32"/>
          <w:szCs w:val="32"/>
          <w:lang w:val="en-US" w:eastAsia="zh-CN"/>
        </w:rPr>
        <w:t>全国统一的</w:t>
      </w:r>
      <w:r>
        <w:rPr>
          <w:rFonts w:hint="eastAsia" w:ascii="仿宋_GB2312" w:hAnsi="仿宋_GB2312" w:eastAsia="仿宋_GB2312" w:cs="宋体"/>
          <w:kern w:val="0"/>
          <w:sz w:val="32"/>
          <w:szCs w:val="32"/>
          <w:highlight w:val="none"/>
          <w:lang w:val="en-US" w:eastAsia="zh-CN"/>
        </w:rPr>
        <w:t>流动人员人事档案管理信息系统的基础上进行本地化实施，建设省级集中系统。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贵州省档案系统建设情况。</w:t>
      </w:r>
      <w:r>
        <w:rPr>
          <w:rFonts w:hint="eastAsia" w:ascii="仿宋_GB2312" w:hAnsi="仿宋_GB2312" w:eastAsia="仿宋_GB2312" w:cs="宋体"/>
          <w:kern w:val="0"/>
          <w:sz w:val="32"/>
          <w:szCs w:val="32"/>
          <w:highlight w:val="none"/>
          <w:lang w:val="en-US" w:eastAsia="zh-CN"/>
        </w:rPr>
        <w:t>2018年人社部102号文件出台以后，按照人社部要求，我省各地全力推进流动人员人事档案的信息化相关建设。目前，我省共有流动人员人事档案94.3万份（截至2020年底），共103家档案管理服务机构负责流动人员人事档案存放并开展档案管理相关服务，建立起了省、市（州）、县（区）三级线下流动人员档案管理体系。其中，省人才大市场、贵阳市均建立了本级独立的流动人员人事档案系统，其中贵阳市开发的“筑人才”线上平台，已实现了全市流动人员档案的线上办理，方便了管理，促进人才合理有序流动。由于多方面因素影响，全省还没有统一的流动人员人事档案信息化系统，流动人员跨地区办理相关业务，还停留在线下办理阶段，除贵阳市外，省本级和其他8个市州尚未开展线上办理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采集情况。按照人社部相关通知要求，我省已经完成全省流动人员人事档案系统数据采集，共采集全省流动人员人事档案数据共94.3万份。下一步，全省统一软件上线将这部分采集数据导入系统，以便支持全省业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项目建设的意义和必要性</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宋体"/>
          <w:kern w:val="0"/>
          <w:sz w:val="32"/>
          <w:szCs w:val="32"/>
          <w:highlight w:val="none"/>
          <w:lang w:val="en-US" w:eastAsia="zh-CN"/>
        </w:rPr>
      </w:pPr>
      <w:r>
        <w:rPr>
          <w:rFonts w:hint="eastAsia" w:ascii="仿宋_GB2312" w:hAnsi="仿宋_GB2312" w:eastAsia="仿宋_GB2312" w:cs="宋体"/>
          <w:kern w:val="0"/>
          <w:sz w:val="32"/>
          <w:szCs w:val="32"/>
          <w:highlight w:val="none"/>
          <w:lang w:val="en-US" w:eastAsia="zh-CN"/>
        </w:rPr>
        <w:t>建设全省统一的流动人员人事档案管理信息系统，是全面贯彻落实党中央、国务院关于推进“放管服”改革、审批服务便民化决策部署，深入实施人才强国战略和就业优先战略、加快推进“互联网+政务服务</w:t>
      </w:r>
      <w:r>
        <w:rPr>
          <w:rFonts w:hint="default" w:ascii="仿宋_GB2312" w:hAnsi="仿宋_GB2312" w:eastAsia="仿宋_GB2312" w:cs="宋体"/>
          <w:kern w:val="0"/>
          <w:sz w:val="32"/>
          <w:szCs w:val="32"/>
          <w:highlight w:val="none"/>
          <w:lang w:val="en-US" w:eastAsia="zh-CN"/>
        </w:rPr>
        <w:t>”</w:t>
      </w:r>
      <w:r>
        <w:rPr>
          <w:rFonts w:hint="eastAsia" w:ascii="仿宋_GB2312" w:hAnsi="仿宋_GB2312" w:eastAsia="仿宋_GB2312" w:cs="宋体"/>
          <w:kern w:val="0"/>
          <w:sz w:val="32"/>
          <w:szCs w:val="32"/>
          <w:highlight w:val="none"/>
          <w:lang w:val="en-US" w:eastAsia="zh-CN"/>
        </w:rPr>
        <w:t>要求的重要举措。</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宋体"/>
          <w:kern w:val="0"/>
          <w:sz w:val="32"/>
          <w:szCs w:val="32"/>
          <w:highlight w:val="none"/>
          <w:lang w:val="en-US" w:eastAsia="zh-CN"/>
        </w:rPr>
      </w:pPr>
      <w:r>
        <w:rPr>
          <w:rFonts w:hint="eastAsia" w:ascii="仿宋_GB2312" w:hAnsi="仿宋_GB2312" w:eastAsia="仿宋_GB2312" w:cs="宋体"/>
          <w:kern w:val="0"/>
          <w:sz w:val="32"/>
          <w:szCs w:val="32"/>
          <w:highlight w:val="none"/>
          <w:lang w:val="en-US" w:eastAsia="zh-CN"/>
        </w:rPr>
        <w:t>建设全省统一的流动人员人事档案管理信息系统，坚持以服务用人单位和流动人员为中心, 以推动档案管理服务与信息技术、互联网技术深度融合为目标，以“金保工程”项目建设为依托，构建省级集中、全国联通的档案管理服务信息化格局，实现档案管理服务信息化、标准化、便民化，提升档案公共服务能力、服务质量和效率的最佳体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_GB2312" w:hAnsi="仿宋_GB2312" w:eastAsia="仿宋_GB2312" w:cs="宋体"/>
          <w:kern w:val="0"/>
          <w:sz w:val="32"/>
          <w:szCs w:val="32"/>
          <w:highlight w:val="none"/>
          <w:lang w:val="en-US" w:eastAsia="zh-CN"/>
        </w:rPr>
      </w:pPr>
      <w:r>
        <w:rPr>
          <w:rFonts w:hint="eastAsia" w:ascii="仿宋_GB2312" w:hAnsi="仿宋_GB2312" w:eastAsia="仿宋_GB2312" w:cs="宋体"/>
          <w:kern w:val="0"/>
          <w:sz w:val="32"/>
          <w:szCs w:val="32"/>
          <w:highlight w:val="none"/>
          <w:lang w:val="en-US" w:eastAsia="zh-CN"/>
        </w:rPr>
        <w:t>按照“统筹规划、统一标准，业务协同、信息共享，分类指导、安全有序”的原则，根据国家人社部的要求，在</w:t>
      </w:r>
      <w:r>
        <w:rPr>
          <w:rFonts w:hint="eastAsia" w:ascii="仿宋_GB2312" w:hAnsi="仿宋_GB2312" w:eastAsia="仿宋_GB2312" w:cs="仿宋_GB2312"/>
          <w:sz w:val="32"/>
          <w:szCs w:val="32"/>
          <w:lang w:val="en-US" w:eastAsia="zh-CN"/>
        </w:rPr>
        <w:t>全国统一的</w:t>
      </w:r>
      <w:r>
        <w:rPr>
          <w:rFonts w:hint="eastAsia" w:ascii="仿宋_GB2312" w:hAnsi="仿宋_GB2312" w:eastAsia="仿宋_GB2312" w:cs="宋体"/>
          <w:kern w:val="0"/>
          <w:sz w:val="32"/>
          <w:szCs w:val="32"/>
          <w:highlight w:val="none"/>
          <w:lang w:val="en-US" w:eastAsia="zh-CN"/>
        </w:rPr>
        <w:t>流动人员人事档案管理信息系统软件的基础上，建成省级集中系统，对接全国档案管理服务运行平台，实现档案接收和转递“跨省通办”服务功能，提升全国档案服务和管理支撑能力，是</w:t>
      </w:r>
      <w:r>
        <w:rPr>
          <w:rFonts w:hint="eastAsia" w:ascii="仿宋_GB2312" w:hAnsi="仿宋_GB2312" w:eastAsia="仿宋_GB2312" w:cs="仿宋_GB2312"/>
          <w:sz w:val="32"/>
          <w:szCs w:val="32"/>
          <w:lang w:val="en-US" w:eastAsia="zh-CN"/>
        </w:rPr>
        <w:t>进一步改善营商环境、推进基本公共服务均等化的有效手段</w:t>
      </w:r>
      <w:r>
        <w:rPr>
          <w:rFonts w:hint="eastAsia" w:ascii="仿宋_GB2312" w:hAnsi="仿宋_GB2312" w:eastAsia="仿宋_GB2312" w:cs="宋体"/>
          <w:kern w:val="0"/>
          <w:sz w:val="32"/>
          <w:szCs w:val="32"/>
          <w:highlight w:val="none"/>
          <w:lang w:val="en-US" w:eastAsia="zh-CN"/>
        </w:rPr>
        <w:t>。</w:t>
      </w:r>
    </w:p>
    <w:p>
      <w:pPr>
        <w:pStyle w:val="12"/>
        <w:keepNext w:val="0"/>
        <w:keepLines w:val="0"/>
        <w:pageBreakBefore w:val="0"/>
        <w:numPr>
          <w:ilvl w:val="0"/>
          <w:numId w:val="0"/>
        </w:numPr>
        <w:kinsoku/>
        <w:wordWrap/>
        <w:overflowPunct/>
        <w:topLinePunct w:val="0"/>
        <w:autoSpaceDE/>
        <w:autoSpaceDN/>
        <w:bidi w:val="0"/>
        <w:adjustRightInd/>
        <w:snapToGrid/>
        <w:spacing w:line="240" w:lineRule="auto"/>
        <w:ind w:leftChars="0" w:right="0" w:righ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主要建设内容</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1.基于全国统一流动人员人事档案管理信息系统，通过本地化实施，建设贵州省集中统一的流动人员人事档案管理信息系统（以下简称：省级集中系统），支持省内档案服务和管理工作。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2.按照“云上贵州”系统平台的设备资源要求，完成操作系统、数据库、中间件等环境的适应性改造，在“云上贵州”上部署全省流动人员人事档案管理信息系统，并通过性能、安全性等测试。</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3.建立全省档案基础信息资源库。将全省已采集的94.3万份档案基础信息导入系统，为逐步扩展与相关部门信息共享联动奠定基础。</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4.实现省级集中系统与全国档案管理服务运行平台的联通对接,为推进档案接收和转递业务跨省办理提供支撑。</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依托人社公共平台服务平台提供档案相关公共服务。通过省人社厅互联网公共服务平台为公众提供档案相关服务，主要服务功能包括办事流程、档案查询、户籍查询、档案转入转出申请、档案政审证明、档案托管证明、党员管理相关服务等。</w:t>
      </w:r>
    </w:p>
    <w:p>
      <w:pPr>
        <w:pageBreakBefore w:val="0"/>
        <w:kinsoku/>
        <w:wordWrap/>
        <w:overflowPunct/>
        <w:topLinePunct w:val="0"/>
        <w:autoSpaceDE/>
        <w:autoSpaceDN/>
        <w:bidi w:val="0"/>
        <w:adjustRightInd/>
        <w:spacing w:line="560" w:lineRule="exact"/>
        <w:jc w:val="center"/>
        <w:textAlignment w:val="auto"/>
        <w:rPr>
          <w:rFonts w:ascii="Times New Roman" w:hAnsi="Times New Roman" w:eastAsia="黑体"/>
          <w:sz w:val="32"/>
          <w:szCs w:val="32"/>
        </w:rPr>
      </w:pPr>
      <w:r>
        <w:rPr>
          <w:rFonts w:ascii="Times New Roman" w:hAnsi="Times New Roman" w:eastAsia="黑体"/>
          <w:sz w:val="32"/>
          <w:szCs w:val="32"/>
        </w:rPr>
        <w:t>第3章 需求分析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业务目标分析</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基于全国流动人员人事档案管理信息系统，加快本地化实施，建成省级集中系统，支持全省范围辖区内的档案业务服务和管理工作，通过贵州省人社厅公共服务平台提供档案相关业务公共服务，并接入国家档案管理服务运行平台，为“跨省通办”奠定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系统</w:t>
      </w:r>
      <w:r>
        <w:rPr>
          <w:rFonts w:hint="eastAsia" w:ascii="仿宋_GB2312" w:hAnsi="仿宋_GB2312" w:eastAsia="仿宋_GB2312" w:cs="仿宋_GB2312"/>
          <w:b/>
          <w:sz w:val="32"/>
          <w:szCs w:val="32"/>
          <w:lang w:eastAsia="zh-CN"/>
        </w:rPr>
        <w:t>建设</w:t>
      </w:r>
      <w:r>
        <w:rPr>
          <w:rFonts w:hint="eastAsia" w:ascii="仿宋_GB2312" w:hAnsi="仿宋_GB2312" w:eastAsia="仿宋_GB2312" w:cs="仿宋_GB2312"/>
          <w:b/>
          <w:sz w:val="32"/>
          <w:szCs w:val="32"/>
        </w:rPr>
        <w:t>需求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建设省级集中系统。全省集中的流动人员人事档案管理系统的业务功能主要包括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业务数据的统计分析。以上功能在全国的流动人员人事档案管理系统中已经具备，我省需在全国统一系统基础，二次开发部署全省集中的流动人员人事档案管理系统，具体功能需求详见《流动人员人事档案管理系统功能需求》（附件）</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按照我省“一网一云一平台”工作要求，新建系统必须部署在“云上贵州”系统平台，满足阿里云架构部署需要。本项目需在全国流动人员人事档案管理信息系统基础上进行适应性改造。将原有使用Oracle数据库调整为使用MySQL数据库，并进行全面、完整的验证测试。熟悉、了解“云上贵州”系统平台情况，并对平台提供的操作系统、中间件的资源进行核实验证。将开发完成的系统部署在平台，并进行性能和安全性测试，提交相关测试报告。</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3.建立全省档案基础信息资源库。将全省已采集的94.3万份档案基础信息导入系统，为逐步扩展与相关部门信息共享联动打下基础。</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4.实现部省系统对接。推广统一应用省级集中系统，实现基本公共服务同一事项、同一流程、同一标准、同一格式。2021年12月底前，按人社部统一部署，实现省级集中系统与全国档案管理服务运行平台对接，配合支持年底前开通全国档案管理服务运行平台，实现档案接收和转递“跨省通办”。</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在全国系统基础上根据我省实际开发流动人员人事管理的公共服务。对接我省“互联网+人社”公共服务平台，提供相应的业务流程和接口，实现线上档案相关服务，主要服务功能包括办事流程、档案查询、户籍查询、档案转入转出申请、档案政审证明、档案托管证明、党员管理相关服务等。</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三、数据需求</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1.本项目产生的数据</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流动人员人事档案管理系统分为四大模块：基础信息数据、档案业务、流动党员业务、集体户业务，根据业务分类，业务数据分为以下五大类：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基础信息数据</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信息数据包括人员基本信息、单位基本信息及存档机构信息。其中人员基本信息主要包含人员基础信息、工作经历、学习经历、职称（职业资格）等。单位信息分为单位基础信息和立户单位信息，单位基础信息主要包含单位的名称、统一社会信用代码等基础信息，立户单位信息是在存档机构委托代理的单位，主要包括立户单位的立户号、代理的业务类型等信息</w:t>
      </w:r>
    </w:p>
    <w:p>
      <w:pPr>
        <w:pStyle w:val="2"/>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档案业务数据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档案业务信息主要包含存档人员人事档案的接收和转递;档案材料的收集、鉴别和归档;档案的整理和保管;档案查(借)阅;依据档案记载出具相关证明;政审(考察)服务等档案相关的业务经办数据。</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根据贵州省流动人员人事档案管理系统建设情况，档案信息主要通过《</w:t>
      </w:r>
      <w:r>
        <w:rPr>
          <w:rFonts w:hint="eastAsia" w:ascii="仿宋_GB2312" w:hAnsi="仿宋_GB2312" w:eastAsia="仿宋_GB2312" w:cs="仿宋_GB2312"/>
          <w:sz w:val="32"/>
          <w:szCs w:val="32"/>
          <w:lang w:val="en-US" w:eastAsia="zh-CN"/>
        </w:rPr>
        <w:t>贵州省流动人员人事档案基本信息采集表</w:t>
      </w:r>
      <w:r>
        <w:rPr>
          <w:rFonts w:hint="eastAsia" w:ascii="仿宋_GB2312" w:hAnsi="仿宋_GB2312" w:eastAsia="仿宋_GB2312" w:cs="仿宋_GB2312"/>
          <w:sz w:val="32"/>
          <w:szCs w:val="32"/>
        </w:rPr>
        <w:t>》采集，目前全省已经采集完成94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rPr>
        <w:t>数据，档案数据主要通过采集的信息导入系统，系统对采集信息进行校验和归类，然后由采集机构处理后归档</w:t>
      </w:r>
      <w:r>
        <w:rPr>
          <w:rFonts w:hint="eastAsia" w:ascii="仿宋_GB2312" w:hAnsi="仿宋_GB2312" w:eastAsia="仿宋_GB2312" w:cs="仿宋_GB2312"/>
          <w:sz w:val="32"/>
          <w:szCs w:val="32"/>
          <w:lang w:eastAsia="zh-CN"/>
        </w:rPr>
        <w:t>。</w:t>
      </w:r>
    </w:p>
    <w:p>
      <w:pPr>
        <w:pStyle w:val="2"/>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流动党员业务数据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流动党员业务信息主要包含对存档人员身份为共产党员、预备党员的党组织关系转接、管理、缴费、党支部信息等业务经办数据。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集体户业务数据</w:t>
      </w:r>
    </w:p>
    <w:p>
      <w:pPr>
        <w:pStyle w:val="2"/>
        <w:keepNext w:val="0"/>
        <w:keepLines w:val="0"/>
        <w:pageBreakBefore w:val="0"/>
        <w:widowControl w:val="0"/>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集体户业务信息主要包含单位存档人员集体户口的迁入、迁出；子女挂靠落户、户籍卡管理等业务经办数据。</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档案服务机构信息</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通过各级档案服务主管部门录入本地区档案服务机构信息，系统使用人员信息、角色设置等</w:t>
      </w:r>
      <w:r>
        <w:rPr>
          <w:rFonts w:hint="eastAsia" w:ascii="仿宋_GB2312" w:hAnsi="仿宋_GB2312" w:eastAsia="仿宋_GB2312" w:cs="仿宋_GB2312"/>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业务表册</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asciiTheme="minorEastAsia" w:hAnsiTheme="minorEastAsia" w:eastAsiaTheme="minorEastAsia"/>
          <w:sz w:val="28"/>
          <w:szCs w:val="28"/>
        </w:rPr>
      </w:pPr>
      <w:r>
        <w:rPr>
          <w:rFonts w:hint="eastAsia" w:ascii="仿宋_GB2312" w:hAnsi="仿宋_GB2312" w:eastAsia="仿宋_GB2312" w:cs="仿宋_GB2312"/>
          <w:sz w:val="32"/>
          <w:szCs w:val="32"/>
        </w:rPr>
        <w:t>由档案服务主管部门提供档案、流动党员、集体化等业务经办时需要提供或产出的表册模板和相关说明，然后由系统承建</w:t>
      </w:r>
      <w:r>
        <w:rPr>
          <w:rFonts w:hint="eastAsia" w:ascii="仿宋_GB2312" w:hAnsi="仿宋_GB2312" w:eastAsia="仿宋_GB2312" w:cs="仿宋_GB2312"/>
          <w:sz w:val="32"/>
          <w:szCs w:val="32"/>
          <w:lang w:val="en-US" w:eastAsia="zh-CN"/>
        </w:rPr>
        <w:t>方完成</w:t>
      </w:r>
      <w:r>
        <w:rPr>
          <w:rFonts w:hint="eastAsia" w:ascii="仿宋_GB2312" w:hAnsi="仿宋_GB2312" w:eastAsia="仿宋_GB2312" w:cs="仿宋_GB2312"/>
          <w:sz w:val="32"/>
          <w:szCs w:val="32"/>
        </w:rPr>
        <w:t>表册的调整。</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2.外部单位数据需求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工商数据接口</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接口接入全省工商管理系统，新建单位或立户单位时通过单位名称和统一社会信用代码自动校验单位工商注册信息，对导入的机构信息进行数据校验和补全，由于历史原因，单位信息中统一社会信用代码、机构性质、单位名称等存在缩写、简写、</w:t>
      </w:r>
      <w:r>
        <w:rPr>
          <w:rFonts w:hint="eastAsia" w:ascii="仿宋_GB2312" w:hAnsi="仿宋_GB2312" w:eastAsia="仿宋_GB2312" w:cs="仿宋_GB2312"/>
          <w:sz w:val="32"/>
          <w:szCs w:val="32"/>
          <w:lang w:val="en-US" w:eastAsia="zh-CN"/>
        </w:rPr>
        <w:t>错误</w:t>
      </w:r>
      <w:r>
        <w:rPr>
          <w:rFonts w:hint="eastAsia" w:ascii="仿宋_GB2312" w:hAnsi="仿宋_GB2312" w:eastAsia="仿宋_GB2312" w:cs="仿宋_GB2312"/>
          <w:sz w:val="32"/>
          <w:szCs w:val="32"/>
        </w:rPr>
        <w:t>等情况，通过接入工商系统，逐步完善单位信息，保证单位信息的完整、可信。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公安数据接口</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通过接入公安数据，对身份证号码和姓名进行核对，完善身份证号码、姓名不一致数据等情况；通过接入公安数据，自动获取人员集体户数据信息，保证集体户业务的数据实时性。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社保数据接口</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通过接入社保数据，完善存档人员当前工作单位信息、就失业状态信息等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教育数据接口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宋体"/>
          <w:color w:val="FF0000"/>
          <w:kern w:val="0"/>
          <w:sz w:val="32"/>
          <w:szCs w:val="32"/>
          <w:highlight w:val="none"/>
          <w:lang w:val="en-US" w:eastAsia="zh-CN" w:bidi="ar-SA"/>
        </w:rPr>
      </w:pPr>
      <w:r>
        <w:rPr>
          <w:rFonts w:hint="eastAsia" w:ascii="仿宋_GB2312" w:hAnsi="仿宋_GB2312" w:eastAsia="仿宋_GB2312" w:cs="仿宋_GB2312"/>
          <w:sz w:val="32"/>
          <w:szCs w:val="32"/>
        </w:rPr>
        <w:t>通过接入教育部门数据，自动获取存档人员学历信息，补充完善人员档案中学习经历信息，同时对错误信息进行</w:t>
      </w:r>
      <w:r>
        <w:rPr>
          <w:rFonts w:hint="eastAsia" w:ascii="仿宋_GB2312" w:hAnsi="仿宋_GB2312" w:eastAsia="仿宋_GB2312" w:cs="仿宋_GB2312"/>
          <w:sz w:val="32"/>
          <w:szCs w:val="32"/>
          <w:lang w:val="en-US" w:eastAsia="zh-CN"/>
        </w:rPr>
        <w:t>提醒</w:t>
      </w:r>
      <w:r>
        <w:rPr>
          <w:rFonts w:hint="eastAsia" w:ascii="仿宋_GB2312" w:hAnsi="仿宋_GB2312" w:eastAsia="仿宋_GB2312" w:cs="仿宋_GB2312"/>
          <w:sz w:val="32"/>
          <w:szCs w:val="32"/>
        </w:rPr>
        <w:t>、完善。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安全需求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人社部人事档案系统建设安全要求，流动人员人事档案需要满足等保三级要求，需要业务系统部署在电子政务内网，公共服务通过安全设备实现数据的交换，影像化档案和核心业务数据要求存放在电子政务内网。</w:t>
      </w:r>
    </w:p>
    <w:p>
      <w:pPr>
        <w:spacing w:line="360" w:lineRule="auto"/>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eastAsia="zh-CN"/>
        </w:rPr>
        <w:t>五、</w:t>
      </w:r>
      <w:r>
        <w:rPr>
          <w:rFonts w:hint="eastAsia" w:ascii="仿宋_GB2312" w:hAnsi="仿宋_GB2312" w:eastAsia="仿宋_GB2312" w:cs="仿宋_GB2312"/>
          <w:b/>
          <w:bCs/>
          <w:color w:val="000000"/>
          <w:sz w:val="32"/>
          <w:szCs w:val="32"/>
        </w:rPr>
        <w:t>其他需求</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根据省人力资源和社会保障厅信息化建设的整体规划，新建系统必须满足以下要求：</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1.根据基础数据管理的规范和技术接口，实现系统与现已建成的基础个人、单位数据库的对接，并全面满足基础数据统一管理的要求。</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系统需根据规范接口要求接入全省现已建成的信息化支撑平台，实现统一门户、单点登录、统一认证、电子证照、统一存储、知识库、GIS（地理信息）等功能，可根据业务要求使用人社部门已有的信息化基础支撑服务。信息化支撑平台相关功能介绍如下：</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门户：通过应用集成使所有的信息系统实现统一的登录入口和使用入口、统一的用户界面风格和交互模式，并且用户可以获得个性化的工作台；通过数据集成，使各个信息系统共有的数据（账户、组织、权限等）能够实现统一管理，统一分发。</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单点登录：单点登录实现用户的统一管理。建立单点登陆后，用户只需记住单点登录的用户名和密码即可登陆所有系统。单点登录是门户集成、统一认证接入的根本。</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统一认证：统一认证为内网应用与互联网应用提供第三方认证服务服务。主要功能有：用户注册、用户信息修改、密码修改、密码找回、实名认证等，可以为互联网上公共服务系统提供单点登录支持。</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电子证照：电子证照通过接口形式实现证照汇集、证照管理和证照应用。对政务部门提供便捷接口，扩大人社电子证照服务半径，提供证照的在线调阅、离线校验等相关服务。</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统一存储：实现对各项目的核心业务系统、电子档案系统、公共服务系统、柜台服务系统等提供统一的、标准的非结构化数据存储管理。</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知识库：实现知识资源信息同根同源，统一信息口径，统一信息标准及规范，实现知识资源信息的广泛共享共用，确保人力资源社会保障公共服务的整体性、规范性及权威性、高效性及便民性。</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GIS（地理信息）：提供完整的基础地图数据和地图服务。可通过标准接口实现地图数据的调用和支持需使用地图数据的相关应用。</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系统需接入人社系统总线，在有需要时实现跨领域的业务协同和办理。</w:t>
      </w:r>
    </w:p>
    <w:p>
      <w:pPr>
        <w:pageBreakBefore w:val="0"/>
        <w:kinsoku/>
        <w:wordWrap/>
        <w:overflowPunct/>
        <w:topLinePunct w:val="0"/>
        <w:autoSpaceDE/>
        <w:autoSpaceDN/>
        <w:bidi w:val="0"/>
        <w:adjustRightIn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第4章  </w:t>
      </w:r>
      <w:r>
        <w:rPr>
          <w:rFonts w:hint="eastAsia" w:ascii="黑体" w:hAnsi="黑体" w:eastAsia="黑体" w:cs="黑体"/>
          <w:b w:val="0"/>
          <w:bCs/>
          <w:sz w:val="32"/>
          <w:szCs w:val="32"/>
          <w:lang w:eastAsia="zh-CN"/>
        </w:rPr>
        <w:t>进度安排</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宋体"/>
          <w:kern w:val="0"/>
          <w:sz w:val="32"/>
          <w:szCs w:val="32"/>
          <w:highlight w:val="none"/>
          <w:lang w:val="en-US" w:eastAsia="zh-CN"/>
        </w:rPr>
      </w:pPr>
      <w:r>
        <w:rPr>
          <w:rFonts w:hint="eastAsia" w:ascii="仿宋_GB2312" w:hAnsi="仿宋_GB2312" w:eastAsia="仿宋_GB2312" w:cs="宋体"/>
          <w:kern w:val="0"/>
          <w:sz w:val="32"/>
          <w:szCs w:val="32"/>
          <w:highlight w:val="none"/>
          <w:lang w:val="en-US" w:eastAsia="zh-CN"/>
        </w:rPr>
        <w:t>1.2021年10月底，系统建设、环境部署、数据导入等工作。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宋体"/>
          <w:kern w:val="0"/>
          <w:sz w:val="32"/>
          <w:szCs w:val="32"/>
          <w:highlight w:val="none"/>
          <w:lang w:val="en-US" w:eastAsia="zh-CN"/>
        </w:rPr>
        <w:t>2.2021年11月底，</w:t>
      </w:r>
      <w:r>
        <w:rPr>
          <w:rFonts w:hint="eastAsia" w:ascii="仿宋_GB2312" w:hAnsi="仿宋_GB2312" w:eastAsia="仿宋_GB2312" w:cs="仿宋_GB2312"/>
          <w:kern w:val="0"/>
          <w:sz w:val="32"/>
          <w:szCs w:val="32"/>
          <w:highlight w:val="none"/>
          <w:lang w:val="en-US" w:eastAsia="zh-CN"/>
        </w:rPr>
        <w:t>实现省级集中系统与全国档案管理服务运行平台的联通对接。</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3.2021年12月底，依托人社公共平台服务平台提供档案相关公共服务。</w:t>
      </w:r>
    </w:p>
    <w:bookmarkEnd w:id="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贵州省流动人员人事档案管理系统</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功能需求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根据《人力资源社会保障部办公厅关于推进流动人员人事档案信息化建设有关事项的通知》</w:t>
      </w:r>
      <w:r>
        <w:rPr>
          <w:rFonts w:hint="eastAsia" w:ascii="仿宋_GB2312" w:hAnsi="仿宋_GB2312" w:eastAsia="仿宋_GB2312" w:cs="宋体"/>
          <w:kern w:val="0"/>
          <w:sz w:val="32"/>
          <w:szCs w:val="32"/>
          <w:highlight w:val="none"/>
          <w:lang w:val="en-US" w:eastAsia="zh-CN"/>
        </w:rPr>
        <w:t>（人社厅函〔2021〕15号）文件要求，</w:t>
      </w:r>
      <w:r>
        <w:rPr>
          <w:rFonts w:hint="eastAsia" w:ascii="仿宋_GB2312" w:hAnsi="仿宋_GB2312" w:eastAsia="仿宋_GB2312" w:cs="仿宋_GB2312"/>
          <w:sz w:val="32"/>
          <w:szCs w:val="32"/>
          <w:lang w:val="en-US" w:eastAsia="zh-CN"/>
        </w:rPr>
        <w:t>为加快建设全省统一流动人员人事档案管理服务平台，基于人社部统一流动人员人事档案管理系统，省人才服务局商省人才大市场提出了我省流动人员人事档案管理系统功能如下本地化需求。</w:t>
      </w:r>
    </w:p>
    <w:p>
      <w:pPr>
        <w:numPr>
          <w:ilvl w:val="0"/>
          <w:numId w:val="2"/>
        </w:numPr>
        <w:ind w:left="0" w:leftChars="0" w:firstLine="42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功能新增</w:t>
      </w:r>
    </w:p>
    <w:p>
      <w:pPr>
        <w:numPr>
          <w:ilvl w:val="0"/>
          <w:numId w:val="3"/>
        </w:numPr>
        <w:ind w:left="56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新增“单位管理”功能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说明：原有“基础信息管理”1级模块中的“单位基础信息管理”和“单位立户管理”两个2级模块合并设置为“单位管理”1级模块。合并后保留原模块的功能。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“单位管理”1级功能模块包含“单位基础信息”和“单位立户信息”两个2级模块。</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“单位基础信息”2级模块包括：统一社会信用代码、单位名称、单位类型、单位编号、所属行业、联系电话、联系人、其他联系方式、备注等数据项。</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“单位基础信息”可依据单位名称、单位编号进行查询，查询结果以列表形式展示。可选择对列表中的单位进行“查看”、“编辑”的界面操作并保存信息</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“单位立户信息”2级模块包含“单位员工”、“数据图表”两个3级模块。并在页面下包括立户编号、单位名称、有效状态、联系电话、区域、经办人、立户开始日期、立户结束日期、关联单位等数据项。</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“单位员工”3级模块可依据单位名称、关联单位进行查询，查询结果以列表形式展示。可选择对列表中的人员进行“信息查看”的界面操作。</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“单位员工”3级模块的查询结果列表具备“下载”和“打印”功能。</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“信息查看”与“个人基础信息”3级模块关联。</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“单位员工”3级模块具备数据导入功能，导入的数据与“个人基础信息”3级模块中的数据项关联。</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“数据图表”3级模块具备图片上传和查看功能，</w:t>
      </w:r>
    </w:p>
    <w:p>
      <w:pPr>
        <w:numPr>
          <w:ilvl w:val="0"/>
          <w:numId w:val="3"/>
        </w:numPr>
        <w:ind w:left="56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在“个人基础信息”下新增“集体户口”模块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说明：“个人基础信息”新设“集体户口”4级模块。包括：户籍编号、落户时间、迁户原因、迁出时间、迁出地址。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“集体户口”各项数据与“可办业务”——“集体户口代理”相关数据互相关联。</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“集体户口代理”包括：户籍编号、户籍原所在地、落户时间、工作单位、迁户原因、迁入派出所、迁入受理时间、迁入经办人、迁出受理时间、迁出时间、迁出地址。</w:t>
      </w:r>
    </w:p>
    <w:p>
      <w:pPr>
        <w:numPr>
          <w:ilvl w:val="0"/>
          <w:numId w:val="3"/>
        </w:numPr>
        <w:ind w:left="56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新增“流动党员管理”功能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说明：新设“流动人员管理”1级模块，包含“流动党员基础信息”“党费交纳”“组织关系转接”三个2级模块。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动党员基本信息”包括：姓名、性别、民族、身份证、党员类型、所属党组织、入党时间、转正时间、联系方式、发展类型、组织关系转入时间、组织关系转出时间、何处转入、转往何处、党费交纳截止时间、备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关系转接”可依据姓名、所属党组织、身份证进行“查询”，查询结果以列表形式展示。可选择对列表中的人员进行“转入”或“转出”的界面操作并保存数据。此处数据与“流动党员基本信息”模块中的相关数据关联。</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“转入”包括：转入时间、何处转入、经办人。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“转出” 包括：转出时间、转往何处、经办人。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“组织关系转接”具备图片上传和查看的功能。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“党费交纳”可依据姓名、所属党组织、身份证进行“查询”，查询结果以列表形式展示。可选择对列表中的人员进行“缴费”的界面操作并保存数据。此处数据与“流动党员基本信息”模块中的相关数据关联。</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“缴费”包括：工资基数、缴费标准、缴费比例、固定金额、党费交纳截止时间</w:t>
      </w:r>
    </w:p>
    <w:p>
      <w:pPr>
        <w:numPr>
          <w:ilvl w:val="0"/>
          <w:numId w:val="3"/>
        </w:numPr>
        <w:ind w:left="56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新增“库房管理”功能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说明：新设“库房管理”1级模块，包含“档案查阅”“材料利用”“库存管理”“智能库房”四个2级模块。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“档案查阅”可依据姓名、身份证进行查询，查询结果以列表形式展示。可选择对列表中的人员进行“登记”的界面操作并保存数据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“登记”包括：查阅单位、查阅原因、查阅时间、查阅人1、查阅人2、备注。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“档案查阅”具备图片上传和查看功能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“材料利用”可依据姓名、身份证进行查询，查询结果以列表形式展示。可选择对列表中的人员进行“登记”的界面操作并保存数据。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“登记”包括：利用人、利用人身份证、利用时间、利用方式、备注。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“材料利用”具备图片上传和查看功能。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“库存管理”可依据时间条件查询“档案转入”“档案转出”“补充材料”的办理数量和个人信息。查询结果以列表形式展示。可选择对列表中的人员进行“确认”“搁置”“提示”的界面操作并保存数据。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“确认”“搁置”“提示”操作需用蓝色、红色、黄色进行标记。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“提示”具备文字编辑功能。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“智能库房”包含“电子化盘库”和“安全监控”两个3级模块。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“电子化盘库”利用支持扫码技术的智能识别设备将档案的在库信息上传并以列表形式展示。可选择对列表进行“下载”和“打印”的点击操作。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“盘点列表”包括：档案编号、姓名、状态。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“安全监控”利用支持扫码技术的智能识别设备将档案进出库房的信息上传至系统并以列表形式展示。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“监控列表”包括：档案编号、姓名、出库时间、入库时间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“安全监控”可依据时间条件查询“监控列表”信息，可选择对列表进行“下载”和“打印”的点击操作。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智能识别设备具备声音报警功能。</w:t>
      </w:r>
    </w:p>
    <w:p>
      <w:pPr>
        <w:numPr>
          <w:ilvl w:val="0"/>
          <w:numId w:val="3"/>
        </w:numPr>
        <w:ind w:left="56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新增“数字化档案管理”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说明：新设“数字化档案管理”模块，包含“图像查阅”和“图像上传”两个2级模块。</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“图像查阅”可依据档案编号、姓名、身份证进行查询，查询结果以列表形式展示。可选择对列表中的人员进行“目录”和“预览”的界面操作。</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“目录”以范本格式固定，具备人工编辑、下载、打印、查阅功能。</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“预览”可选择材料类别查看对应的材料图片。</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“图像上传”包含“图像处理”和“操作日志”两个3级模块。</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“图像处理”可依据档案编号、姓名、身份证进行查询，查询结果以列表形式展示。可选择对列表中的人员进行“编辑”的界面操作并保存信息。</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“编辑”利用扫描设备将数字图像逐个上传到对应的材料类别中，并可对数字图像进行裁剪、去污、清晰度的技术处理。</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“操作日志”由系统自动记录“图像查阅”“图像处理”的操作流水，以列表形式展示。</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“操作日志”包括：用户名、操作时间、操作摘要</w:t>
      </w:r>
    </w:p>
    <w:p>
      <w:pPr>
        <w:numPr>
          <w:ilvl w:val="0"/>
          <w:numId w:val="3"/>
        </w:numPr>
        <w:ind w:left="56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新增“系统管理</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说明：新设“系统管理</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模块，包含“通知公告”“用户权限”“系统日志”三个2级模块。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“通知公告”以“文字模板”的形式进行“增加”，向系统中的“工作台”发布。</w:t>
      </w:r>
    </w:p>
    <w:p>
      <w:pPr>
        <w:numPr>
          <w:ilvl w:val="0"/>
          <w:numId w:val="0"/>
        </w:numPr>
        <w:ind w:left="840" w:left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“文字模板”包含“正文”“公告类型”“发布者”。</w:t>
      </w:r>
    </w:p>
    <w:p>
      <w:pPr>
        <w:numPr>
          <w:ilvl w:val="0"/>
          <w:numId w:val="0"/>
        </w:numPr>
        <w:ind w:left="840" w:left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“正文”具备文字编辑功能。</w:t>
      </w:r>
    </w:p>
    <w:p>
      <w:pPr>
        <w:numPr>
          <w:ilvl w:val="0"/>
          <w:numId w:val="0"/>
        </w:numPr>
        <w:ind w:left="840" w:left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“公告类型”包括选项：通知、提示、关注、政策。</w:t>
      </w:r>
    </w:p>
    <w:p>
      <w:pPr>
        <w:numPr>
          <w:ilvl w:val="0"/>
          <w:numId w:val="0"/>
        </w:numPr>
        <w:ind w:left="840" w:left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“发布者”具备可选择用户的功能。</w:t>
      </w:r>
    </w:p>
    <w:p>
      <w:pPr>
        <w:numPr>
          <w:ilvl w:val="0"/>
          <w:numId w:val="0"/>
        </w:numPr>
        <w:ind w:left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“通知公告”可依据公告类型、发布者进行查询，查询结果以列表形式展示。</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“用户权限”可针对用户进行1级模块、2级模块、3级模块的总授权或分别授权。</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“系统日志”由系统自动记录1级模块、2级模块、3级模块的操作流水，以列表形式展示。</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“系统日志”包括：用户名、操作时间、操作摘要。</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二、功能模块合并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1、“个人基础信息管理”合并至“个人快捷受理”下。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2、“综合业务受理”“业务材料管理”合并至“个人快捷受理”下。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3、“单位基础信息管理”“立户管理”合并为新的“单位基础信息管理”功能。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4、“档案材料管理”与“补充材料”合并并放入“个人快捷受理”下。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5、“出具相关证明”合并至“个人快捷受理”下。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6、“档案查阅”合并至“档案库房”下，“档案借阅”合并至“档案转递”下。</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7、“政审考察”合并至“档案库房”下的“档案查阅”。</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8、“综合信息查询</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“统计查询”合并到“综合统计”下。</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9、“个人快捷受理”中的“集体户转入”“集体户转出”“户籍卡借阅”“户籍卡归还”合并为“集体户代理”。</w:t>
      </w:r>
    </w:p>
    <w:p>
      <w:pPr>
        <w:numPr>
          <w:ilvl w:val="0"/>
          <w:numId w:val="0"/>
        </w:numPr>
        <w:ind w:left="56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三、功能优化调整</w:t>
      </w:r>
    </w:p>
    <w:p>
      <w:pPr>
        <w:numPr>
          <w:ilvl w:val="0"/>
          <w:numId w:val="4"/>
        </w:numPr>
        <w:ind w:left="56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优化“工作台”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在系统登录界面集中设置工作台</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级模块。优化功能组成，在原包括“常用功能”“已办业务”“通知公告”、“业务经办理统计”基础上，增加“待办事项”功能。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待办事项</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为每天本机构需处理的各类业务事项，并支持将事项按用户组或用户进行事务分配。</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“通知公告”具备接收和发布信息的功能。可接收“系统管理”——“通知公告”</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级模块发布的信息，可对特定用户组或用户发布信息。</w:t>
      </w:r>
    </w:p>
    <w:p>
      <w:pPr>
        <w:numPr>
          <w:ilvl w:val="0"/>
          <w:numId w:val="4"/>
        </w:numPr>
        <w:ind w:left="56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优化整合“档案接收和转递”</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档案接收和转递”1级模块简化为“档案转递”1级模块。删除原有的“预存档案”“机要档案接收”“正式档案”“暂存档案接收”四个2级模块。被删除的模块功能根据具体需求选择性并入“可办业务”——“档案转入”模块中。</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原有的“转出档案”“档案转出审核”“机要档案寄出”三个2级模块合并为“档案转出”一个2级模块。</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删除原有的“转递通知回执查询”和“档案转出回执确认”两个2级模块，被删除模块的功能并入“档案转出”和“档案借阅”两个2级模块。</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新增“档案借阅”2级模块。</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“档案转递”1级模块包含“档案转出”“档案借阅”两个2级模块。</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“档案转出”包含“转递通知单”3级模块。</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“档案转出”包括：档案编号、姓名、身份证、转往单位、转出日期、转出原因、机要编号、转递方式、转出回执、经办人、备注</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“档案转出”可依据档案编号、姓名、身份证、机要编号、转档日期进行查询，查询结果以列表形式展示。</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“转递通知单”以范本格式固定，具备“下载”和“打印”的功能。</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“档案转出”——“转出回执”数据项设计成可勾选项，具备图片上传功能。</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“档案借阅”包含“借阅告知单”3级模块</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“档案借阅”包括：档案编号、姓名、身份证、借阅单位、借阅日期、借阅原因、归还日期、经办人、备注</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“档案借阅”可依据档案编号、姓名、身份证、借阅时间进行查询，查询结果以列表形式展示。</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“借阅告知单”以范本格式固定，具备“下载”和“打印”的功能。</w:t>
      </w:r>
    </w:p>
    <w:p>
      <w:pPr>
        <w:numPr>
          <w:ilvl w:val="0"/>
          <w:numId w:val="4"/>
        </w:numPr>
        <w:ind w:left="56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“综合统计”</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说明：“档案信息统计”2级模块可依据“可办理业务”的类型和时间条件进行综合查询，查询结果以列表形式展示。</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“数据概览”和“报表统计”两个2级模块合并，保留列表的“下载”和“打印”功能。</w:t>
      </w:r>
    </w:p>
    <w:p>
      <w:pPr>
        <w:numPr>
          <w:ilvl w:val="0"/>
          <w:numId w:val="0"/>
        </w:numPr>
        <w:ind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“自定义查询”3级模块可依据全模块中的数据项进行自由编辑并制成预览表格。预览表格具备“下载”和“打印”的功能。</w:t>
      </w:r>
    </w:p>
    <w:p>
      <w:pPr>
        <w:numPr>
          <w:ilvl w:val="0"/>
          <w:numId w:val="4"/>
        </w:numPr>
        <w:ind w:left="56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“基础信息”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说明：“个人信息管理”2级模块中的“基础信息”3级模块新增“转出日期”“转往单位”“转出原因”三个数据项。此处数据与“档案转出”2级模块中的相关数据自动关联。</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新增“档案编号”“委托方式”两个数据项。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新增“党员类型”“组织关系转入时间”“组织关系转出日期”三个数据项。此处数据与“流动党员基础信息”2级模块中的相关数据自动关联。</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删除“户口性质”数据项。</w:t>
      </w:r>
    </w:p>
    <w:p>
      <w:pPr>
        <w:numPr>
          <w:ilvl w:val="0"/>
          <w:numId w:val="0"/>
        </w:numPr>
        <w:ind w:left="560" w:left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5、必填项调整</w:t>
      </w:r>
    </w:p>
    <w:p>
      <w:pPr>
        <w:numPr>
          <w:ilvl w:val="0"/>
          <w:numId w:val="0"/>
        </w:numPr>
        <w:ind w:left="56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说明：取消所有必填项的设置及标记。</w:t>
      </w:r>
    </w:p>
    <w:p>
      <w:pPr>
        <w:numPr>
          <w:ilvl w:val="0"/>
          <w:numId w:val="0"/>
        </w:numPr>
        <w:ind w:left="56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6、个人信息数据页模块标记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说明：“个人信息管理”2级模块包含的所有数据页如有记录系统自动进行标记。</w:t>
      </w:r>
    </w:p>
    <w:p>
      <w:pPr>
        <w:numPr>
          <w:ilvl w:val="0"/>
          <w:numId w:val="0"/>
        </w:numPr>
        <w:ind w:left="560" w:leftChars="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7、“个人快捷受理”调整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说明：“个人快捷受理”下功能按钮删除“个人信息管理”“政审（考察）服务”“档案内部查阅”“档案外部查阅”“材料借阅”“档案内部转移”“党组织关系转入”、“党组织关系转出”“党员缴费”“预备党员转正”“经办记录”十一个按钮，被删除模块的功能并入其他模块。</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“个人快捷受理”下包含的“档案转出”“档案转入”“集体户口代理”三个4级模块具备图片</w:t>
      </w:r>
      <w:bookmarkStart w:id="31" w:name="_GoBack"/>
      <w:bookmarkEnd w:id="31"/>
      <w:r>
        <w:rPr>
          <w:rFonts w:hint="eastAsia" w:ascii="仿宋_GB2312" w:hAnsi="仿宋_GB2312" w:eastAsia="仿宋_GB2312" w:cs="仿宋_GB2312"/>
          <w:sz w:val="32"/>
          <w:szCs w:val="32"/>
          <w:lang w:val="en-US" w:eastAsia="zh-CN"/>
        </w:rPr>
        <w:t>上传和查看功能。</w:t>
      </w: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default"/>
          <w:sz w:val="28"/>
          <w:szCs w:val="28"/>
          <w:lang w:val="en-US" w:eastAsia="zh-CN"/>
        </w:rPr>
      </w:pPr>
      <w:r>
        <w:rPr>
          <w:rFonts w:hint="eastAsia"/>
          <w:sz w:val="28"/>
          <w:szCs w:val="28"/>
          <w:lang w:val="en-US" w:eastAsia="zh-CN"/>
        </w:rPr>
        <w:t xml:space="preserve">                                          </w:t>
      </w:r>
    </w:p>
    <w:p>
      <w:pPr>
        <w:numPr>
          <w:ilvl w:val="0"/>
          <w:numId w:val="0"/>
        </w:numPr>
        <w:ind w:left="560" w:leftChars="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default"/>
          <w:sz w:val="28"/>
          <w:szCs w:val="28"/>
          <w:lang w:val="en-US" w:eastAsia="zh-CN"/>
        </w:rPr>
      </w:pPr>
    </w:p>
    <w:p>
      <w:pPr>
        <w:numPr>
          <w:ilvl w:val="0"/>
          <w:numId w:val="0"/>
        </w:numPr>
        <w:ind w:left="560" w:leftChars="0"/>
        <w:rPr>
          <w:rFonts w:hint="default"/>
          <w:sz w:val="28"/>
          <w:szCs w:val="28"/>
          <w:lang w:val="en-US" w:eastAsia="zh-CN"/>
        </w:rPr>
      </w:pPr>
      <w:r>
        <w:rPr>
          <w:rFonts w:hint="eastAsia"/>
          <w:sz w:val="28"/>
          <w:szCs w:val="28"/>
          <w:lang w:val="en-US" w:eastAsia="zh-CN"/>
        </w:rPr>
        <w:t xml:space="preserve">    </w:t>
      </w:r>
    </w:p>
    <w:p>
      <w:pPr>
        <w:numPr>
          <w:ilvl w:val="0"/>
          <w:numId w:val="0"/>
        </w:numPr>
        <w:ind w:firstLine="560"/>
        <w:rPr>
          <w:rFonts w:hint="eastAsia"/>
          <w:sz w:val="28"/>
          <w:szCs w:val="28"/>
          <w:lang w:val="en-US" w:eastAsia="zh-CN"/>
        </w:rPr>
      </w:pPr>
    </w:p>
    <w:p>
      <w:pPr>
        <w:numPr>
          <w:ilvl w:val="0"/>
          <w:numId w:val="0"/>
        </w:numPr>
        <w:ind w:firstLine="560" w:firstLineChars="200"/>
        <w:rPr>
          <w:rFonts w:hint="default"/>
          <w:sz w:val="28"/>
          <w:szCs w:val="28"/>
          <w:lang w:val="en-US" w:eastAsia="zh-CN"/>
        </w:rPr>
      </w:pPr>
    </w:p>
    <w:p>
      <w:pPr>
        <w:pStyle w:val="2"/>
      </w:pPr>
    </w:p>
    <w:sectPr>
      <w:footerReference r:id="rId4" w:type="default"/>
      <w:headerReference r:id="rId3" w:type="even"/>
      <w:footerReference r:id="rId5"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-165100</wp:posOffset>
              </wp:positionV>
              <wp:extent cx="387350" cy="316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87350"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2pt;margin-top:-13pt;height:24.95pt;width:30.5pt;mso-position-horizontal-relative:margin;z-index:251659264;mso-width-relative:page;mso-height-relative:page;" filled="f" stroked="f" coordsize="21600,21600" o:gfxdata="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025ps1gAAAAcBAAAPAAAAAAAAAAEAIAAAACIAAABkcnMvZG93bnJldi54&#10;bWxQSwECFAAUAAAACACHTuJAryKAMTUCAABhBAAADgAAAAAAAAABACAAAAAlAQAAZHJzL2Uyb0Rv&#10;Yy54bWxQSwUGAAAAAAYABgBZAQAAzAUAAAAA&#10;">
              <v:fill on="f" focussize="0,0"/>
              <v:stroke on="f" weight="0.5pt"/>
              <v:imagedata o:title=""/>
              <o:lock v:ext="edit" aspectratio="f"/>
              <v:textbox inset="0mm,0mm,0mm,0mm">
                <w:txbxContent>
                  <w:p>
                    <w:pPr>
                      <w:pStyle w:val="5"/>
                      <w:rPr>
                        <w:rFonts w:hint="eastAsia" w:eastAsia="宋体"/>
                        <w:sz w:val="28"/>
                        <w:szCs w:val="28"/>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5019675</wp:posOffset>
              </wp:positionH>
              <wp:positionV relativeFrom="paragraph">
                <wp:posOffset>-151765</wp:posOffset>
              </wp:positionV>
              <wp:extent cx="312420" cy="32321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12420" cy="323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5.25pt;margin-top:-11.95pt;height:25.45pt;width:24.6pt;mso-position-horizontal-relative:margin;z-index:251660288;mso-width-relative:page;mso-height-relative:page;" filled="f" stroked="f" coordsize="21600,21600" o:gfxdata="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is33NoAAAAKAQAADwAAAAAAAAABACAAAAAiAAAAZHJzL2Rv&#10;d25yZXYueG1sUEsBAhQAFAAAAAgAh07iQCqQG1I4AgAAYwQAAA4AAAAAAAAAAQAgAAAAKQEAAGRy&#10;cy9lMm9Eb2MueG1sUEsFBgAAAAAGAAYAWQEAANMFAAAAAA==&#10;">
              <v:fill on="f" focussize="0,0"/>
              <v:stroke on="f" weight="0.5pt"/>
              <v:imagedata o:title=""/>
              <o:lock v:ext="edit" aspectratio="f"/>
              <v:textbox inset="0mm,0mm,0mm,0mm">
                <w:txbxContent>
                  <w:p>
                    <w:pPr>
                      <w:pStyle w:val="5"/>
                      <w:rPr>
                        <w:rFonts w:hint="eastAsia" w:eastAsia="宋体"/>
                        <w:lang w:val="en-US" w:eastAsia="zh-CN"/>
                      </w:rPr>
                    </w:pPr>
                    <w:r>
                      <w:rPr>
                        <w:rFonts w:hint="eastAsia"/>
                        <w:sz w:val="28"/>
                        <w:szCs w:val="28"/>
                        <w:lang w:val="en-US"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D551E"/>
    <w:multiLevelType w:val="singleLevel"/>
    <w:tmpl w:val="878D551E"/>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GQ5OTJhMjg0MDExY2M3MTQ4YjRhMmY0NmNlNmQifQ=="/>
  </w:docVars>
  <w:rsids>
    <w:rsidRoot w:val="4ADF5F10"/>
    <w:rsid w:val="013F7855"/>
    <w:rsid w:val="01750DF6"/>
    <w:rsid w:val="01A61A5F"/>
    <w:rsid w:val="02900DA4"/>
    <w:rsid w:val="031D0A32"/>
    <w:rsid w:val="03892229"/>
    <w:rsid w:val="03A74C3C"/>
    <w:rsid w:val="047710BE"/>
    <w:rsid w:val="04D2416F"/>
    <w:rsid w:val="056C6F03"/>
    <w:rsid w:val="05D077E7"/>
    <w:rsid w:val="06CB16E7"/>
    <w:rsid w:val="070815D5"/>
    <w:rsid w:val="0716209B"/>
    <w:rsid w:val="0754290E"/>
    <w:rsid w:val="08195884"/>
    <w:rsid w:val="09EE2D1B"/>
    <w:rsid w:val="0C702636"/>
    <w:rsid w:val="0DE7776B"/>
    <w:rsid w:val="0F947A58"/>
    <w:rsid w:val="105F4B9B"/>
    <w:rsid w:val="15B1324D"/>
    <w:rsid w:val="15B165CC"/>
    <w:rsid w:val="16EF0B3E"/>
    <w:rsid w:val="171D340D"/>
    <w:rsid w:val="19CB5EE7"/>
    <w:rsid w:val="1BC57098"/>
    <w:rsid w:val="1BFD79EB"/>
    <w:rsid w:val="1C2108C9"/>
    <w:rsid w:val="1DEE2807"/>
    <w:rsid w:val="1DFF7DB8"/>
    <w:rsid w:val="1F255A8F"/>
    <w:rsid w:val="209070F5"/>
    <w:rsid w:val="20912844"/>
    <w:rsid w:val="22115B44"/>
    <w:rsid w:val="231E50C9"/>
    <w:rsid w:val="23AB2A6E"/>
    <w:rsid w:val="242A1A26"/>
    <w:rsid w:val="273B5907"/>
    <w:rsid w:val="286A6B69"/>
    <w:rsid w:val="28E15ABC"/>
    <w:rsid w:val="298574B4"/>
    <w:rsid w:val="29F43B6C"/>
    <w:rsid w:val="2C606D35"/>
    <w:rsid w:val="2C7C6C32"/>
    <w:rsid w:val="2C9224CB"/>
    <w:rsid w:val="2C9915D4"/>
    <w:rsid w:val="2D576B13"/>
    <w:rsid w:val="2E3D367B"/>
    <w:rsid w:val="2EB647E2"/>
    <w:rsid w:val="315715D4"/>
    <w:rsid w:val="32B8216D"/>
    <w:rsid w:val="32DC66E2"/>
    <w:rsid w:val="32F56DB7"/>
    <w:rsid w:val="360F0388"/>
    <w:rsid w:val="365C0E8C"/>
    <w:rsid w:val="36ED3106"/>
    <w:rsid w:val="393E32BE"/>
    <w:rsid w:val="3A230681"/>
    <w:rsid w:val="3B065404"/>
    <w:rsid w:val="3B1F4A98"/>
    <w:rsid w:val="3B6167DB"/>
    <w:rsid w:val="3C157424"/>
    <w:rsid w:val="3D943046"/>
    <w:rsid w:val="3DB814E0"/>
    <w:rsid w:val="3ED71AFA"/>
    <w:rsid w:val="3FA2117C"/>
    <w:rsid w:val="41404181"/>
    <w:rsid w:val="4287750D"/>
    <w:rsid w:val="42AA17BC"/>
    <w:rsid w:val="42F535D4"/>
    <w:rsid w:val="42FB06A7"/>
    <w:rsid w:val="432F3250"/>
    <w:rsid w:val="43845638"/>
    <w:rsid w:val="44762D5A"/>
    <w:rsid w:val="44BA588C"/>
    <w:rsid w:val="467B7D79"/>
    <w:rsid w:val="46B80D29"/>
    <w:rsid w:val="46CD0717"/>
    <w:rsid w:val="480F0062"/>
    <w:rsid w:val="480F39C5"/>
    <w:rsid w:val="489C05B2"/>
    <w:rsid w:val="4ADF5F10"/>
    <w:rsid w:val="4AF1147E"/>
    <w:rsid w:val="4BF04009"/>
    <w:rsid w:val="4DD268F8"/>
    <w:rsid w:val="4F250BC3"/>
    <w:rsid w:val="500E2851"/>
    <w:rsid w:val="50A16C2B"/>
    <w:rsid w:val="53203B71"/>
    <w:rsid w:val="54DA0A2B"/>
    <w:rsid w:val="5519092D"/>
    <w:rsid w:val="568F328C"/>
    <w:rsid w:val="57806D7F"/>
    <w:rsid w:val="584603B5"/>
    <w:rsid w:val="5A050514"/>
    <w:rsid w:val="5CCF0979"/>
    <w:rsid w:val="5E65008C"/>
    <w:rsid w:val="5F6E7E41"/>
    <w:rsid w:val="6047255E"/>
    <w:rsid w:val="613D0E53"/>
    <w:rsid w:val="620E04BF"/>
    <w:rsid w:val="64F104A7"/>
    <w:rsid w:val="662411F0"/>
    <w:rsid w:val="67A2157C"/>
    <w:rsid w:val="6896235F"/>
    <w:rsid w:val="69C77F67"/>
    <w:rsid w:val="6AE638FC"/>
    <w:rsid w:val="6CE207B1"/>
    <w:rsid w:val="6F877AE0"/>
    <w:rsid w:val="6FA3279E"/>
    <w:rsid w:val="6FCB676C"/>
    <w:rsid w:val="70E4664B"/>
    <w:rsid w:val="710879C3"/>
    <w:rsid w:val="712B50CB"/>
    <w:rsid w:val="733C7B7E"/>
    <w:rsid w:val="73585F12"/>
    <w:rsid w:val="75045E0A"/>
    <w:rsid w:val="751D44C5"/>
    <w:rsid w:val="75D3418C"/>
    <w:rsid w:val="760E6C89"/>
    <w:rsid w:val="77277117"/>
    <w:rsid w:val="7744179C"/>
    <w:rsid w:val="779D34C6"/>
    <w:rsid w:val="791C657A"/>
    <w:rsid w:val="7A060F3E"/>
    <w:rsid w:val="7AF90C9C"/>
    <w:rsid w:val="7BD976C4"/>
    <w:rsid w:val="7C2D28E9"/>
    <w:rsid w:val="7F565B9E"/>
    <w:rsid w:val="7FB9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Lines="0" w:beforeAutospacing="1" w:after="100" w:afterLines="0" w:afterAutospacing="1"/>
      <w:jc w:val="left"/>
      <w:outlineLvl w:val="0"/>
    </w:pPr>
    <w:rPr>
      <w:rFonts w:ascii="宋体" w:hAnsi="宋体" w:cs="Times New Roman"/>
      <w:kern w:val="36"/>
      <w:sz w:val="15"/>
      <w:szCs w:val="15"/>
    </w:rPr>
  </w:style>
  <w:style w:type="paragraph" w:styleId="4">
    <w:name w:val="heading 2"/>
    <w:basedOn w:val="1"/>
    <w:next w:val="1"/>
    <w:qFormat/>
    <w:uiPriority w:val="0"/>
    <w:pPr>
      <w:keepNext/>
      <w:keepLines/>
      <w:widowControl w:val="0"/>
      <w:spacing w:before="260" w:after="260" w:line="412" w:lineRule="auto"/>
      <w:jc w:val="both"/>
      <w:outlineLvl w:val="1"/>
    </w:pPr>
    <w:rPr>
      <w:rFonts w:ascii="Arial" w:hAnsi="Arial" w:eastAsia="黑体"/>
      <w:b/>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spacing w:line="360" w:lineRule="auto"/>
    </w:pPr>
    <w:rPr>
      <w:rFonts w:ascii="等线" w:hAnsi="等线" w:eastAsia="仿宋_GB2312" w:cs="等线"/>
      <w:sz w:val="28"/>
    </w:rPr>
  </w:style>
  <w:style w:type="paragraph" w:styleId="8">
    <w:name w:val="toc 2"/>
    <w:basedOn w:val="1"/>
    <w:next w:val="1"/>
    <w:qFormat/>
    <w:uiPriority w:val="39"/>
    <w:pPr>
      <w:tabs>
        <w:tab w:val="right" w:leader="dot" w:pos="8296"/>
      </w:tabs>
      <w:spacing w:line="360" w:lineRule="auto"/>
      <w:ind w:left="280" w:leftChars="100"/>
    </w:pPr>
    <w:rPr>
      <w:rFonts w:ascii="等线" w:hAnsi="等线" w:eastAsia="仿宋_GB2312" w:cs="等线"/>
      <w:sz w:val="28"/>
    </w:rPr>
  </w:style>
  <w:style w:type="character" w:styleId="11">
    <w:name w:val="Hyperlink"/>
    <w:qFormat/>
    <w:uiPriority w:val="0"/>
    <w:rPr>
      <w:rFonts w:eastAsia="宋体"/>
      <w:color w:val="0000FF"/>
      <w:sz w:val="21"/>
      <w:u w:val="single"/>
    </w:rPr>
  </w:style>
  <w:style w:type="paragraph" w:customStyle="1" w:styleId="12">
    <w:name w:val="List Paragraph"/>
    <w:basedOn w:val="1"/>
    <w:qFormat/>
    <w:uiPriority w:val="34"/>
    <w:pPr>
      <w:ind w:firstLine="420" w:firstLineChars="200"/>
    </w:pPr>
  </w:style>
  <w:style w:type="paragraph" w:customStyle="1" w:styleId="13">
    <w:name w:val="Body text|1"/>
    <w:basedOn w:val="1"/>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9541</Words>
  <Characters>9654</Characters>
  <Lines>0</Lines>
  <Paragraphs>0</Paragraphs>
  <TotalTime>0</TotalTime>
  <ScaleCrop>false</ScaleCrop>
  <LinksUpToDate>false</LinksUpToDate>
  <CharactersWithSpaces>9758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2020-07-14T05:26:00Z</dcterms:created>
  <dc:creator>刘雨</dc:creator>
  <cp:lastModifiedBy>墨兮，旧时光</cp:lastModifiedBy>
  <cp:lastPrinted>2021-04-07T08:55:00Z</cp:lastPrinted>
  <dcterms:modified xsi:type="dcterms:W3CDTF">2023-06-12T09:15:50Z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8E5597F1C4BD470E99A04B5C6D8010BE</vt:lpwstr>
  </property>
</Properties>
</file>