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D5D1" w14:textId="77777777" w:rsidR="00755BC8" w:rsidRDefault="00755BC8">
      <w:pPr>
        <w:spacing w:line="360" w:lineRule="auto"/>
        <w:ind w:leftChars="0" w:left="0"/>
        <w:rPr>
          <w:rFonts w:ascii="黑体" w:eastAsia="黑体" w:hAnsi="黑体" w:cs="黑体"/>
          <w:sz w:val="32"/>
          <w:szCs w:val="32"/>
        </w:rPr>
      </w:pPr>
    </w:p>
    <w:p w14:paraId="26BE7F34" w14:textId="41417195" w:rsidR="00755BC8" w:rsidRDefault="00A971C9">
      <w:pPr>
        <w:spacing w:line="360" w:lineRule="auto"/>
        <w:ind w:leftChars="0" w:left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系统服务集成平台</w:t>
      </w:r>
    </w:p>
    <w:p w14:paraId="7522C448" w14:textId="77777777" w:rsidR="00755BC8" w:rsidRDefault="00A971C9">
      <w:pPr>
        <w:spacing w:line="560" w:lineRule="exact"/>
        <w:ind w:leftChars="0" w:left="0"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一、项目简介</w:t>
      </w:r>
    </w:p>
    <w:p w14:paraId="51D0E88E" w14:textId="77777777" w:rsidR="00755BC8" w:rsidRDefault="00A971C9">
      <w:pPr>
        <w:spacing w:line="560" w:lineRule="exact"/>
        <w:ind w:leftChars="0" w:left="0" w:firstLineChars="200" w:firstLine="640"/>
        <w:outlineLvl w:val="1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（一）项目名称</w:t>
      </w:r>
    </w:p>
    <w:p w14:paraId="567666BA" w14:textId="4831EE81" w:rsidR="00755BC8" w:rsidRDefault="00A971C9">
      <w:pPr>
        <w:spacing w:line="560" w:lineRule="exact"/>
        <w:ind w:leftChars="0"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系统服务集成平台</w:t>
      </w:r>
    </w:p>
    <w:p w14:paraId="174FD0EE" w14:textId="77777777" w:rsidR="00755BC8" w:rsidRDefault="00A971C9">
      <w:pPr>
        <w:spacing w:line="560" w:lineRule="exact"/>
        <w:ind w:leftChars="0" w:left="0" w:firstLineChars="200" w:firstLine="640"/>
        <w:outlineLvl w:val="1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（二）项目申报单位：省人力资源社会保障厅</w:t>
      </w:r>
    </w:p>
    <w:p w14:paraId="6C0EE864" w14:textId="2FF50DF2" w:rsidR="00755BC8" w:rsidRDefault="00A971C9">
      <w:pPr>
        <w:spacing w:line="560" w:lineRule="exact"/>
        <w:ind w:leftChars="0"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1.单位（处室）名称：</w:t>
      </w:r>
      <w:r w:rsidR="00A87EF1">
        <w:rPr>
          <w:rFonts w:ascii="仿宋_GB2312" w:eastAsia="仿宋_GB2312" w:hAnsi="仿宋_GB2312" w:cs="仿宋_GB2312" w:hint="eastAsia"/>
          <w:sz w:val="32"/>
          <w:szCs w:val="32"/>
        </w:rPr>
        <w:t>信息中心</w:t>
      </w:r>
    </w:p>
    <w:p w14:paraId="12F62B6F" w14:textId="095B524B" w:rsidR="00755BC8" w:rsidRDefault="00A971C9">
      <w:pPr>
        <w:spacing w:line="560" w:lineRule="exact"/>
        <w:ind w:leftChars="0"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2.负责人：</w:t>
      </w:r>
      <w:r w:rsidR="00A87EF1">
        <w:rPr>
          <w:rFonts w:ascii="仿宋_GB2312" w:eastAsia="仿宋_GB2312" w:hAnsi="仿宋_GB2312" w:cs="仿宋_GB2312" w:hint="eastAsia"/>
          <w:sz w:val="32"/>
          <w:szCs w:val="32"/>
        </w:rPr>
        <w:t>罗军</w:t>
      </w:r>
    </w:p>
    <w:p w14:paraId="08ECF268" w14:textId="70E0B216" w:rsidR="00755BC8" w:rsidRDefault="00A971C9">
      <w:pPr>
        <w:spacing w:line="560" w:lineRule="exact"/>
        <w:ind w:leftChars="0"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3.联系人：</w:t>
      </w:r>
      <w:proofErr w:type="gramStart"/>
      <w:r w:rsidR="00A87EF1">
        <w:rPr>
          <w:rFonts w:ascii="仿宋_GB2312" w:eastAsia="仿宋_GB2312" w:hAnsi="仿宋_GB2312" w:cs="仿宋_GB2312" w:hint="eastAsia"/>
          <w:sz w:val="32"/>
          <w:szCs w:val="32"/>
        </w:rPr>
        <w:t>祁薷</w:t>
      </w:r>
      <w:proofErr w:type="gramEnd"/>
    </w:p>
    <w:p w14:paraId="051C3249" w14:textId="77777777" w:rsidR="00755BC8" w:rsidRDefault="00A971C9">
      <w:pPr>
        <w:spacing w:line="560" w:lineRule="exact"/>
        <w:ind w:leftChars="0" w:left="0" w:firstLineChars="200" w:firstLine="640"/>
        <w:outlineLvl w:val="1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（三）项目概述</w:t>
      </w:r>
    </w:p>
    <w:p w14:paraId="25C1DE55" w14:textId="77777777" w:rsidR="00755BC8" w:rsidRDefault="00A971C9">
      <w:pPr>
        <w:spacing w:line="560" w:lineRule="exact"/>
        <w:ind w:leftChars="0"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1.项目性质：新建</w:t>
      </w:r>
    </w:p>
    <w:p w14:paraId="197B251E" w14:textId="77777777" w:rsidR="00755BC8" w:rsidRDefault="00A971C9">
      <w:pPr>
        <w:spacing w:line="560" w:lineRule="exact"/>
        <w:ind w:leftChars="0"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2.本项目主要为贵州省人力资源和社会保障厅提供集成服务，使用范围为人社厅。</w:t>
      </w:r>
    </w:p>
    <w:p w14:paraId="244BB941" w14:textId="77777777" w:rsidR="00755BC8" w:rsidRDefault="00A971C9">
      <w:pPr>
        <w:spacing w:line="560" w:lineRule="exact"/>
        <w:ind w:leftChars="0" w:left="0"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二、项目建设依据</w:t>
      </w:r>
    </w:p>
    <w:p w14:paraId="080EC5CA" w14:textId="77777777" w:rsidR="00755BC8" w:rsidRDefault="00A971C9">
      <w:pPr>
        <w:spacing w:line="560" w:lineRule="exact"/>
        <w:ind w:leftChars="0" w:left="0" w:firstLineChars="200" w:firstLine="640"/>
        <w:outlineLvl w:val="1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（一）项目背景</w:t>
      </w:r>
    </w:p>
    <w:p w14:paraId="39C67B53" w14:textId="77777777" w:rsidR="00755BC8" w:rsidRDefault="00A971C9">
      <w:pPr>
        <w:spacing w:line="560" w:lineRule="exact"/>
        <w:ind w:leftChars="0"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随着经济的持续发展，伴随“互联网+人社”的不断推进和强化，实现“让数据多跑路，群众少跑腿”的服务目标和宗旨，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业务系统存在大量服务输出需求，在对外输出服务中，由于不同的开发商，由于使用技术标准不统一，各系统提供的服务在架构、通信协议、报文标准等方面通常都有很大差别，标准不统一，系统服务对外输出无统一的管控和授权，存在较大安全和数据泄露风险。本项目拟建设贵州人社厅系统服务集成平台，实现统一管理服务接口，提供一致的接口标准与调用协议，实现系统间解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耦，并提供安全性、可靠性、可观测性等质量属性。</w:t>
      </w:r>
    </w:p>
    <w:p w14:paraId="0E75E7B0" w14:textId="77777777" w:rsidR="00755BC8" w:rsidRDefault="00A971C9">
      <w:pPr>
        <w:spacing w:line="560" w:lineRule="exact"/>
        <w:ind w:leftChars="0"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贵州人社系统服务集成平台集成管理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人社系统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所有对外输出服务渠道的进行安全管控、流量管控、内容管理，保障贵州人社对外提供服务安全运行、稳定运行，同时对服务渠道进行全面管控，防止数据泄露安全风险。</w:t>
      </w:r>
    </w:p>
    <w:p w14:paraId="5C45F7D1" w14:textId="77777777" w:rsidR="00755BC8" w:rsidRDefault="00A971C9">
      <w:pPr>
        <w:numPr>
          <w:ilvl w:val="0"/>
          <w:numId w:val="1"/>
        </w:numPr>
        <w:spacing w:line="560" w:lineRule="exact"/>
        <w:ind w:leftChars="0" w:left="0" w:firstLineChars="200" w:firstLine="640"/>
        <w:outlineLvl w:val="1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建设依据清单</w:t>
      </w:r>
    </w:p>
    <w:p w14:paraId="03410590" w14:textId="77777777" w:rsidR="00755BC8" w:rsidRDefault="00A971C9">
      <w:pPr>
        <w:spacing w:line="560" w:lineRule="exact"/>
        <w:ind w:leftChars="0"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1、《数字中国建设整体布局规划》</w:t>
      </w:r>
    </w:p>
    <w:p w14:paraId="707F29B8" w14:textId="77777777" w:rsidR="00755BC8" w:rsidRDefault="00A971C9">
      <w:pPr>
        <w:spacing w:line="560" w:lineRule="exact"/>
        <w:ind w:leftChars="0"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、《国务院关于加强数字政府建设的指导意见》</w:t>
      </w:r>
    </w:p>
    <w:p w14:paraId="597071D4" w14:textId="77777777" w:rsidR="00755BC8" w:rsidRDefault="00A971C9">
      <w:pPr>
        <w:spacing w:line="560" w:lineRule="exact"/>
        <w:ind w:leftChars="0"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3、《人力资源社会保障部关于印发数字人社建设行动实施方案的通知》</w:t>
      </w:r>
    </w:p>
    <w:p w14:paraId="49CBB7D8" w14:textId="77777777" w:rsidR="00755BC8" w:rsidRDefault="00A971C9">
      <w:pPr>
        <w:spacing w:line="560" w:lineRule="exact"/>
        <w:ind w:leftChars="0" w:left="0"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三、需求分析</w:t>
      </w:r>
    </w:p>
    <w:p w14:paraId="2758AD8A" w14:textId="77777777" w:rsidR="00755BC8" w:rsidRDefault="00A971C9">
      <w:pPr>
        <w:spacing w:line="560" w:lineRule="exact"/>
        <w:ind w:leftChars="0" w:left="0" w:firstLineChars="200" w:firstLine="640"/>
        <w:outlineLvl w:val="1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（一）项目建设目标</w:t>
      </w:r>
    </w:p>
    <w:p w14:paraId="10065955" w14:textId="77777777" w:rsidR="00755BC8" w:rsidRDefault="00A971C9">
      <w:pPr>
        <w:spacing w:line="560" w:lineRule="exact"/>
        <w:ind w:leftChars="0" w:left="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通过技术手段来协调各人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社系统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之间的交互，并统一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管理人社服务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接口，提供一致的接口标准与调用协议，实现系统间解耦，提供安全性、可靠性、可观测性等属性。支持单体结构、服务化架构以及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微服务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架构构型所涉及的大部分主流通信协议，既可以作为服务总线使用，也可以作为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微服务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网关使用，具有功能丰富、应用场景多、安全性高、性能好、稳定性好、易扩展、可观测性强等优点，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满足人社服务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集成管理的各种场景、数据安全保护和机房架构要求。</w:t>
      </w:r>
    </w:p>
    <w:p w14:paraId="5E9DCF52" w14:textId="77777777" w:rsidR="00755BC8" w:rsidRDefault="00A971C9">
      <w:pPr>
        <w:spacing w:line="560" w:lineRule="exact"/>
        <w:ind w:leftChars="0" w:left="0" w:firstLineChars="200" w:firstLine="640"/>
        <w:outlineLvl w:val="1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（二）功能需求</w:t>
      </w:r>
    </w:p>
    <w:p w14:paraId="67275487" w14:textId="77777777" w:rsidR="00755BC8" w:rsidRPr="002343AD" w:rsidRDefault="00A971C9" w:rsidP="002343AD">
      <w:pPr>
        <w:numPr>
          <w:ilvl w:val="0"/>
          <w:numId w:val="2"/>
        </w:numPr>
        <w:spacing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 w:rsidRPr="002343AD">
        <w:rPr>
          <w:rFonts w:ascii="仿宋_GB2312" w:eastAsia="仿宋_GB2312" w:hint="eastAsia"/>
          <w:sz w:val="32"/>
        </w:rPr>
        <w:t>协议转换</w:t>
      </w:r>
    </w:p>
    <w:p w14:paraId="6AE2B3C7" w14:textId="77777777" w:rsidR="00755BC8" w:rsidRPr="002343AD" w:rsidRDefault="00A971C9" w:rsidP="002343AD">
      <w:pPr>
        <w:spacing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 w:rsidRPr="002343AD">
        <w:rPr>
          <w:rFonts w:ascii="仿宋_GB2312" w:eastAsia="仿宋_GB2312" w:hint="eastAsia"/>
          <w:sz w:val="32"/>
        </w:rPr>
        <w:t>支持消费方使用 http 或 webservice 协议调用提供方接入的 http、webservice、socket、</w:t>
      </w:r>
      <w:proofErr w:type="spellStart"/>
      <w:r w:rsidRPr="002343AD">
        <w:rPr>
          <w:rFonts w:ascii="仿宋_GB2312" w:eastAsia="仿宋_GB2312" w:hint="eastAsia"/>
          <w:sz w:val="32"/>
        </w:rPr>
        <w:t>sql</w:t>
      </w:r>
      <w:proofErr w:type="spellEnd"/>
      <w:r w:rsidRPr="002343AD">
        <w:rPr>
          <w:rFonts w:ascii="仿宋_GB2312" w:eastAsia="仿宋_GB2312" w:hint="eastAsia"/>
          <w:sz w:val="32"/>
        </w:rPr>
        <w:t>、存储过程、</w:t>
      </w:r>
      <w:proofErr w:type="spellStart"/>
      <w:r w:rsidRPr="002343AD">
        <w:rPr>
          <w:rFonts w:ascii="仿宋_GB2312" w:eastAsia="仿宋_GB2312" w:hint="eastAsia"/>
          <w:sz w:val="32"/>
        </w:rPr>
        <w:t>springcloud</w:t>
      </w:r>
      <w:proofErr w:type="spellEnd"/>
      <w:r w:rsidRPr="002343AD">
        <w:rPr>
          <w:rFonts w:ascii="仿宋_GB2312" w:eastAsia="仿宋_GB2312" w:hint="eastAsia"/>
          <w:sz w:val="32"/>
        </w:rPr>
        <w:t>、</w:t>
      </w:r>
      <w:proofErr w:type="spellStart"/>
      <w:r w:rsidRPr="002343AD">
        <w:rPr>
          <w:rFonts w:ascii="仿宋_GB2312" w:eastAsia="仿宋_GB2312" w:hint="eastAsia"/>
          <w:sz w:val="32"/>
        </w:rPr>
        <w:lastRenderedPageBreak/>
        <w:t>dubbo</w:t>
      </w:r>
      <w:proofErr w:type="spellEnd"/>
      <w:r w:rsidRPr="002343AD">
        <w:rPr>
          <w:rFonts w:ascii="仿宋_GB2312" w:eastAsia="仿宋_GB2312" w:hint="eastAsia"/>
          <w:sz w:val="32"/>
        </w:rPr>
        <w:t>、消息队列等十多种接口。</w:t>
      </w:r>
    </w:p>
    <w:p w14:paraId="1617D959" w14:textId="77777777" w:rsidR="00755BC8" w:rsidRPr="002343AD" w:rsidRDefault="00A971C9" w:rsidP="002343AD">
      <w:pPr>
        <w:numPr>
          <w:ilvl w:val="0"/>
          <w:numId w:val="2"/>
        </w:numPr>
        <w:spacing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 w:rsidRPr="002343AD">
        <w:rPr>
          <w:rFonts w:ascii="仿宋_GB2312" w:eastAsia="仿宋_GB2312" w:hint="eastAsia"/>
          <w:sz w:val="32"/>
        </w:rPr>
        <w:t>服务发现</w:t>
      </w:r>
    </w:p>
    <w:p w14:paraId="2BF9EF25" w14:textId="77777777" w:rsidR="00755BC8" w:rsidRPr="002343AD" w:rsidRDefault="00A971C9" w:rsidP="002343AD">
      <w:pPr>
        <w:spacing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 w:rsidRPr="002343AD">
        <w:rPr>
          <w:rFonts w:ascii="仿宋_GB2312" w:eastAsia="仿宋_GB2312" w:hint="eastAsia"/>
          <w:sz w:val="32"/>
        </w:rPr>
        <w:t xml:space="preserve">支持 </w:t>
      </w:r>
      <w:proofErr w:type="spellStart"/>
      <w:r w:rsidRPr="002343AD">
        <w:rPr>
          <w:rFonts w:ascii="仿宋_GB2312" w:eastAsia="仿宋_GB2312" w:hint="eastAsia"/>
          <w:sz w:val="32"/>
        </w:rPr>
        <w:t>springcloud</w:t>
      </w:r>
      <w:proofErr w:type="spellEnd"/>
      <w:r w:rsidRPr="002343AD">
        <w:rPr>
          <w:rFonts w:ascii="仿宋_GB2312" w:eastAsia="仿宋_GB2312" w:hint="eastAsia"/>
          <w:sz w:val="32"/>
        </w:rPr>
        <w:t xml:space="preserve"> 与 </w:t>
      </w:r>
      <w:proofErr w:type="spellStart"/>
      <w:r w:rsidRPr="002343AD">
        <w:rPr>
          <w:rFonts w:ascii="仿宋_GB2312" w:eastAsia="仿宋_GB2312" w:hint="eastAsia"/>
          <w:sz w:val="32"/>
        </w:rPr>
        <w:t>dubbo</w:t>
      </w:r>
      <w:proofErr w:type="spellEnd"/>
      <w:r w:rsidRPr="002343AD">
        <w:rPr>
          <w:rFonts w:ascii="仿宋_GB2312" w:eastAsia="仿宋_GB2312" w:hint="eastAsia"/>
          <w:sz w:val="32"/>
        </w:rPr>
        <w:t xml:space="preserve"> 协议从注册中心读取服务列表，无需手动输入。</w:t>
      </w:r>
    </w:p>
    <w:p w14:paraId="2E5820AE" w14:textId="77777777" w:rsidR="00755BC8" w:rsidRPr="002343AD" w:rsidRDefault="00A971C9" w:rsidP="002343AD">
      <w:pPr>
        <w:numPr>
          <w:ilvl w:val="0"/>
          <w:numId w:val="2"/>
        </w:numPr>
        <w:spacing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 w:rsidRPr="002343AD">
        <w:rPr>
          <w:rFonts w:ascii="仿宋_GB2312" w:eastAsia="仿宋_GB2312" w:hint="eastAsia"/>
          <w:sz w:val="32"/>
        </w:rPr>
        <w:t>服务编排</w:t>
      </w:r>
    </w:p>
    <w:p w14:paraId="05EA7C92" w14:textId="77777777" w:rsidR="00755BC8" w:rsidRPr="002343AD" w:rsidRDefault="00A971C9" w:rsidP="002343AD">
      <w:pPr>
        <w:spacing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 w:rsidRPr="002343AD">
        <w:rPr>
          <w:rFonts w:ascii="仿宋_GB2312" w:eastAsia="仿宋_GB2312" w:hint="eastAsia"/>
          <w:sz w:val="32"/>
        </w:rPr>
        <w:t>支持可视化服务编排，将多个服务按串行、并行、条件、自定义等路由方式组合成一个新的服务，让复杂业务调用变得简单。</w:t>
      </w:r>
    </w:p>
    <w:p w14:paraId="0FB999D9" w14:textId="77777777" w:rsidR="00755BC8" w:rsidRPr="002343AD" w:rsidRDefault="00A971C9" w:rsidP="002343AD">
      <w:pPr>
        <w:numPr>
          <w:ilvl w:val="0"/>
          <w:numId w:val="2"/>
        </w:numPr>
        <w:spacing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 w:rsidRPr="002343AD">
        <w:rPr>
          <w:rFonts w:ascii="仿宋_GB2312" w:eastAsia="仿宋_GB2312" w:hint="eastAsia"/>
          <w:sz w:val="32"/>
        </w:rPr>
        <w:t>加密传输</w:t>
      </w:r>
    </w:p>
    <w:p w14:paraId="5E4FE522" w14:textId="77777777" w:rsidR="00755BC8" w:rsidRPr="002343AD" w:rsidRDefault="00A971C9" w:rsidP="002343AD">
      <w:pPr>
        <w:spacing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 w:rsidRPr="002343AD">
        <w:rPr>
          <w:rFonts w:ascii="仿宋_GB2312" w:eastAsia="仿宋_GB2312" w:hint="eastAsia"/>
          <w:sz w:val="32"/>
        </w:rPr>
        <w:t>支持消费端对业务报文加密，防止传输泄密。支持提供端 https 协议接口接入。</w:t>
      </w:r>
    </w:p>
    <w:p w14:paraId="3A16383F" w14:textId="77777777" w:rsidR="00755BC8" w:rsidRPr="002343AD" w:rsidRDefault="00A971C9" w:rsidP="002343AD">
      <w:pPr>
        <w:numPr>
          <w:ilvl w:val="0"/>
          <w:numId w:val="2"/>
        </w:numPr>
        <w:spacing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 w:rsidRPr="002343AD">
        <w:rPr>
          <w:rFonts w:ascii="仿宋_GB2312" w:eastAsia="仿宋_GB2312" w:hint="eastAsia"/>
          <w:sz w:val="32"/>
        </w:rPr>
        <w:t>网络分区</w:t>
      </w:r>
    </w:p>
    <w:p w14:paraId="01789C23" w14:textId="77777777" w:rsidR="00755BC8" w:rsidRPr="002343AD" w:rsidRDefault="00A971C9" w:rsidP="002343AD">
      <w:pPr>
        <w:spacing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 w:rsidRPr="002343AD">
        <w:rPr>
          <w:rFonts w:ascii="仿宋_GB2312" w:eastAsia="仿宋_GB2312" w:hint="eastAsia"/>
          <w:sz w:val="32"/>
        </w:rPr>
        <w:t xml:space="preserve">支持将服务发布到不同网络区域，不同区域暴露不同 </w:t>
      </w:r>
      <w:proofErr w:type="spellStart"/>
      <w:r w:rsidRPr="002343AD">
        <w:rPr>
          <w:rFonts w:ascii="仿宋_GB2312" w:eastAsia="仿宋_GB2312" w:hint="eastAsia"/>
          <w:sz w:val="32"/>
        </w:rPr>
        <w:t>url</w:t>
      </w:r>
      <w:proofErr w:type="spellEnd"/>
      <w:r w:rsidRPr="002343AD">
        <w:rPr>
          <w:rFonts w:ascii="仿宋_GB2312" w:eastAsia="仿宋_GB2312" w:hint="eastAsia"/>
          <w:sz w:val="32"/>
        </w:rPr>
        <w:t>，方便网络映射和控制。</w:t>
      </w:r>
    </w:p>
    <w:p w14:paraId="0B0A96A0" w14:textId="77777777" w:rsidR="00755BC8" w:rsidRPr="002343AD" w:rsidRDefault="00A971C9" w:rsidP="002343AD">
      <w:pPr>
        <w:numPr>
          <w:ilvl w:val="0"/>
          <w:numId w:val="2"/>
        </w:numPr>
        <w:spacing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 w:rsidRPr="002343AD">
        <w:rPr>
          <w:rFonts w:ascii="仿宋_GB2312" w:eastAsia="仿宋_GB2312" w:hint="eastAsia"/>
          <w:sz w:val="32"/>
        </w:rPr>
        <w:t>身份认证</w:t>
      </w:r>
    </w:p>
    <w:p w14:paraId="30413C89" w14:textId="77777777" w:rsidR="00755BC8" w:rsidRPr="002343AD" w:rsidRDefault="00A971C9" w:rsidP="002343AD">
      <w:pPr>
        <w:spacing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 w:rsidRPr="002343AD">
        <w:rPr>
          <w:rFonts w:ascii="仿宋_GB2312" w:eastAsia="仿宋_GB2312" w:hint="eastAsia"/>
          <w:sz w:val="32"/>
        </w:rPr>
        <w:t xml:space="preserve">支持对消费方的身份进行合法性认证，防止非法访问和冒名攻击。提供 </w:t>
      </w:r>
      <w:proofErr w:type="spellStart"/>
      <w:r w:rsidRPr="002343AD">
        <w:rPr>
          <w:rFonts w:ascii="仿宋_GB2312" w:eastAsia="仿宋_GB2312" w:hint="eastAsia"/>
          <w:sz w:val="32"/>
        </w:rPr>
        <w:t>rsa</w:t>
      </w:r>
      <w:proofErr w:type="spellEnd"/>
      <w:r w:rsidRPr="002343AD">
        <w:rPr>
          <w:rFonts w:ascii="仿宋_GB2312" w:eastAsia="仿宋_GB2312" w:hint="eastAsia"/>
          <w:sz w:val="32"/>
        </w:rPr>
        <w:t>、</w:t>
      </w:r>
      <w:proofErr w:type="spellStart"/>
      <w:r w:rsidRPr="002343AD">
        <w:rPr>
          <w:rFonts w:ascii="仿宋_GB2312" w:eastAsia="仿宋_GB2312" w:hint="eastAsia"/>
          <w:sz w:val="32"/>
        </w:rPr>
        <w:t>dsa</w:t>
      </w:r>
      <w:proofErr w:type="spellEnd"/>
      <w:r w:rsidRPr="002343AD">
        <w:rPr>
          <w:rFonts w:ascii="仿宋_GB2312" w:eastAsia="仿宋_GB2312" w:hint="eastAsia"/>
          <w:sz w:val="32"/>
        </w:rPr>
        <w:t>、sm2(</w:t>
      </w:r>
      <w:proofErr w:type="gramStart"/>
      <w:r w:rsidRPr="002343AD">
        <w:rPr>
          <w:rFonts w:ascii="仿宋_GB2312" w:eastAsia="仿宋_GB2312" w:hint="eastAsia"/>
          <w:sz w:val="32"/>
        </w:rPr>
        <w:t>国密</w:t>
      </w:r>
      <w:proofErr w:type="gramEnd"/>
      <w:r w:rsidRPr="002343AD">
        <w:rPr>
          <w:rFonts w:ascii="仿宋_GB2312" w:eastAsia="仿宋_GB2312" w:hint="eastAsia"/>
          <w:sz w:val="32"/>
        </w:rPr>
        <w:t xml:space="preserve"> 2)、sm4(</w:t>
      </w:r>
      <w:proofErr w:type="gramStart"/>
      <w:r w:rsidRPr="002343AD">
        <w:rPr>
          <w:rFonts w:ascii="仿宋_GB2312" w:eastAsia="仿宋_GB2312" w:hint="eastAsia"/>
          <w:sz w:val="32"/>
        </w:rPr>
        <w:t>国密</w:t>
      </w:r>
      <w:proofErr w:type="gramEnd"/>
      <w:r w:rsidRPr="002343AD">
        <w:rPr>
          <w:rFonts w:ascii="仿宋_GB2312" w:eastAsia="仿宋_GB2312" w:hint="eastAsia"/>
          <w:sz w:val="32"/>
        </w:rPr>
        <w:t xml:space="preserve"> 4)等多种签名算法认证与 token 认证。</w:t>
      </w:r>
    </w:p>
    <w:p w14:paraId="51BC32E4" w14:textId="77777777" w:rsidR="00755BC8" w:rsidRPr="002343AD" w:rsidRDefault="00A971C9" w:rsidP="002343AD">
      <w:pPr>
        <w:numPr>
          <w:ilvl w:val="0"/>
          <w:numId w:val="2"/>
        </w:numPr>
        <w:spacing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 w:rsidRPr="002343AD">
        <w:rPr>
          <w:rFonts w:ascii="仿宋_GB2312" w:eastAsia="仿宋_GB2312" w:hint="eastAsia"/>
          <w:sz w:val="32"/>
        </w:rPr>
        <w:t>服务鉴权</w:t>
      </w:r>
    </w:p>
    <w:p w14:paraId="3BF9323A" w14:textId="77777777" w:rsidR="00755BC8" w:rsidRPr="002343AD" w:rsidRDefault="00A971C9" w:rsidP="002343AD">
      <w:pPr>
        <w:spacing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 w:rsidRPr="002343AD">
        <w:rPr>
          <w:rFonts w:ascii="仿宋_GB2312" w:eastAsia="仿宋_GB2312" w:hint="eastAsia"/>
          <w:sz w:val="32"/>
        </w:rPr>
        <w:t>支持服务访问权限隔离，消费方只能访问已授权的服务。</w:t>
      </w:r>
    </w:p>
    <w:p w14:paraId="6208B1B0" w14:textId="77777777" w:rsidR="00755BC8" w:rsidRPr="002343AD" w:rsidRDefault="00A971C9" w:rsidP="002343AD">
      <w:pPr>
        <w:numPr>
          <w:ilvl w:val="0"/>
          <w:numId w:val="2"/>
        </w:numPr>
        <w:spacing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 w:rsidRPr="002343AD">
        <w:rPr>
          <w:rFonts w:ascii="仿宋_GB2312" w:eastAsia="仿宋_GB2312" w:hint="eastAsia"/>
          <w:sz w:val="32"/>
        </w:rPr>
        <w:t>限流熔断</w:t>
      </w:r>
    </w:p>
    <w:p w14:paraId="029585E2" w14:textId="77777777" w:rsidR="00755BC8" w:rsidRPr="002343AD" w:rsidRDefault="00A971C9" w:rsidP="002343AD">
      <w:pPr>
        <w:spacing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 w:rsidRPr="002343AD">
        <w:rPr>
          <w:rFonts w:ascii="仿宋_GB2312" w:eastAsia="仿宋_GB2312" w:hint="eastAsia"/>
          <w:sz w:val="32"/>
        </w:rPr>
        <w:t>支持设置超时时间、并发数、错误率实现访问限流，并自动触发熔断，保证后端服务及平台稳定。</w:t>
      </w:r>
    </w:p>
    <w:p w14:paraId="3D3DD384" w14:textId="77777777" w:rsidR="00755BC8" w:rsidRPr="002343AD" w:rsidRDefault="00A971C9" w:rsidP="002343AD">
      <w:pPr>
        <w:numPr>
          <w:ilvl w:val="0"/>
          <w:numId w:val="2"/>
        </w:numPr>
        <w:spacing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 w:rsidRPr="002343AD">
        <w:rPr>
          <w:rFonts w:ascii="仿宋_GB2312" w:eastAsia="仿宋_GB2312" w:hint="eastAsia"/>
          <w:sz w:val="32"/>
        </w:rPr>
        <w:t>服务治理</w:t>
      </w:r>
    </w:p>
    <w:p w14:paraId="07E85370" w14:textId="77777777" w:rsidR="00755BC8" w:rsidRPr="002343AD" w:rsidRDefault="00A971C9" w:rsidP="002343AD">
      <w:pPr>
        <w:spacing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 w:rsidRPr="002343AD">
        <w:rPr>
          <w:rFonts w:ascii="仿宋_GB2312" w:eastAsia="仿宋_GB2312" w:hint="eastAsia"/>
          <w:sz w:val="32"/>
        </w:rPr>
        <w:t xml:space="preserve">支持 </w:t>
      </w:r>
      <w:proofErr w:type="spellStart"/>
      <w:r w:rsidRPr="002343AD">
        <w:rPr>
          <w:rFonts w:ascii="仿宋_GB2312" w:eastAsia="仿宋_GB2312" w:hint="eastAsia"/>
          <w:sz w:val="32"/>
        </w:rPr>
        <w:t>ip</w:t>
      </w:r>
      <w:proofErr w:type="spellEnd"/>
      <w:r w:rsidRPr="002343AD">
        <w:rPr>
          <w:rFonts w:ascii="仿宋_GB2312" w:eastAsia="仿宋_GB2312" w:hint="eastAsia"/>
          <w:sz w:val="32"/>
        </w:rPr>
        <w:t xml:space="preserve"> 名单内、调用次数、访问频次、时间范围、日期范</w:t>
      </w:r>
      <w:r w:rsidRPr="002343AD">
        <w:rPr>
          <w:rFonts w:ascii="仿宋_GB2312" w:eastAsia="仿宋_GB2312" w:hint="eastAsia"/>
          <w:sz w:val="32"/>
        </w:rPr>
        <w:lastRenderedPageBreak/>
        <w:t>围等多种维度的访问控制策略设置。</w:t>
      </w:r>
    </w:p>
    <w:p w14:paraId="76D5AA0E" w14:textId="77777777" w:rsidR="00755BC8" w:rsidRPr="002343AD" w:rsidRDefault="00A971C9" w:rsidP="002343AD">
      <w:pPr>
        <w:numPr>
          <w:ilvl w:val="0"/>
          <w:numId w:val="2"/>
        </w:numPr>
        <w:spacing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 w:rsidRPr="002343AD">
        <w:rPr>
          <w:rFonts w:ascii="仿宋_GB2312" w:eastAsia="仿宋_GB2312" w:hint="eastAsia"/>
          <w:sz w:val="32"/>
        </w:rPr>
        <w:t>链路追踪</w:t>
      </w:r>
    </w:p>
    <w:p w14:paraId="7DE9C807" w14:textId="77777777" w:rsidR="00755BC8" w:rsidRPr="002343AD" w:rsidRDefault="00A971C9" w:rsidP="002343AD">
      <w:pPr>
        <w:spacing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 w:rsidRPr="002343AD">
        <w:rPr>
          <w:rFonts w:ascii="仿宋_GB2312" w:eastAsia="仿宋_GB2312" w:hint="eastAsia"/>
          <w:sz w:val="32"/>
        </w:rPr>
        <w:t>记录每次请求详情，包括请求链中每个节点的时间、消费方、接口信息、请求报文、响应报文、错误信息等，方便业务审计与错误排查。</w:t>
      </w:r>
    </w:p>
    <w:p w14:paraId="0CABB8F2" w14:textId="77777777" w:rsidR="00755BC8" w:rsidRPr="002343AD" w:rsidRDefault="00A971C9" w:rsidP="002343AD">
      <w:pPr>
        <w:numPr>
          <w:ilvl w:val="0"/>
          <w:numId w:val="2"/>
        </w:numPr>
        <w:spacing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 w:rsidRPr="002343AD">
        <w:rPr>
          <w:rFonts w:ascii="仿宋_GB2312" w:eastAsia="仿宋_GB2312" w:hint="eastAsia"/>
          <w:sz w:val="32"/>
        </w:rPr>
        <w:t>指标统计</w:t>
      </w:r>
    </w:p>
    <w:p w14:paraId="32E2CDE4" w14:textId="77777777" w:rsidR="00755BC8" w:rsidRPr="002343AD" w:rsidRDefault="00A971C9" w:rsidP="002343AD">
      <w:pPr>
        <w:spacing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 w:rsidRPr="002343AD">
        <w:rPr>
          <w:rFonts w:ascii="仿宋_GB2312" w:eastAsia="仿宋_GB2312" w:hint="eastAsia"/>
          <w:sz w:val="32"/>
        </w:rPr>
        <w:t>支持从消费方、提供方、业务领域等多维度对服务调用数、成功率、平均延迟等进行统计，为业务质量提供数据支撑。</w:t>
      </w:r>
    </w:p>
    <w:p w14:paraId="42018396" w14:textId="77777777" w:rsidR="00755BC8" w:rsidRPr="002343AD" w:rsidRDefault="00A971C9" w:rsidP="002343AD">
      <w:pPr>
        <w:numPr>
          <w:ilvl w:val="0"/>
          <w:numId w:val="2"/>
        </w:numPr>
        <w:spacing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 w:rsidRPr="002343AD">
        <w:rPr>
          <w:rFonts w:ascii="仿宋_GB2312" w:eastAsia="仿宋_GB2312" w:hint="eastAsia"/>
          <w:sz w:val="32"/>
        </w:rPr>
        <w:t>监控预警</w:t>
      </w:r>
    </w:p>
    <w:p w14:paraId="4F21F093" w14:textId="77777777" w:rsidR="00755BC8" w:rsidRPr="002343AD" w:rsidRDefault="00A971C9" w:rsidP="002343AD">
      <w:pPr>
        <w:spacing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 w:rsidRPr="002343AD">
        <w:rPr>
          <w:rFonts w:ascii="仿宋_GB2312" w:eastAsia="仿宋_GB2312" w:hint="eastAsia"/>
          <w:sz w:val="32"/>
        </w:rPr>
        <w:t>支持对服务状态、服务错误率、服务延迟时间、服务吞吐量等关键要素进行监控，当监控超过阈值时，支持通过微信、钉钉、电子邮件等方式发送告警信息。</w:t>
      </w:r>
    </w:p>
    <w:p w14:paraId="6417247F" w14:textId="77777777" w:rsidR="00755BC8" w:rsidRPr="002343AD" w:rsidRDefault="00A971C9" w:rsidP="002343AD">
      <w:pPr>
        <w:numPr>
          <w:ilvl w:val="0"/>
          <w:numId w:val="2"/>
        </w:numPr>
        <w:spacing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 w:rsidRPr="002343AD">
        <w:rPr>
          <w:rFonts w:ascii="仿宋_GB2312" w:eastAsia="仿宋_GB2312" w:hint="eastAsia"/>
          <w:sz w:val="32"/>
        </w:rPr>
        <w:t>数据转换和数据脱敏</w:t>
      </w:r>
    </w:p>
    <w:p w14:paraId="66E007F5" w14:textId="77777777" w:rsidR="00755BC8" w:rsidRPr="002343AD" w:rsidRDefault="00A971C9" w:rsidP="002343AD">
      <w:pPr>
        <w:spacing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 w:rsidRPr="002343AD">
        <w:rPr>
          <w:rFonts w:ascii="仿宋_GB2312" w:eastAsia="仿宋_GB2312" w:hint="eastAsia"/>
          <w:sz w:val="32"/>
        </w:rPr>
        <w:t>支持数据转换，将一种数据格式转换为另一种数据格式。支持对敏感数据进行变形处理，保护隐私数据等信息的安全。</w:t>
      </w:r>
    </w:p>
    <w:p w14:paraId="3B9E2A74" w14:textId="77777777" w:rsidR="00755BC8" w:rsidRPr="002343AD" w:rsidRDefault="00A971C9" w:rsidP="002343AD">
      <w:pPr>
        <w:numPr>
          <w:ilvl w:val="0"/>
          <w:numId w:val="2"/>
        </w:numPr>
        <w:spacing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 w:rsidRPr="002343AD">
        <w:rPr>
          <w:rFonts w:ascii="仿宋_GB2312" w:eastAsia="仿宋_GB2312" w:hint="eastAsia"/>
          <w:sz w:val="32"/>
        </w:rPr>
        <w:t>申请、审核接口</w:t>
      </w:r>
    </w:p>
    <w:p w14:paraId="3DCF85EC" w14:textId="77777777" w:rsidR="00755BC8" w:rsidRPr="002343AD" w:rsidRDefault="00A971C9" w:rsidP="002343AD">
      <w:pPr>
        <w:spacing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 w:rsidRPr="002343AD">
        <w:rPr>
          <w:rFonts w:ascii="仿宋_GB2312" w:eastAsia="仿宋_GB2312" w:hint="eastAsia"/>
          <w:sz w:val="32"/>
        </w:rPr>
        <w:t>支持用户可以通过该接口提交需要审核的申请，审核人员可以在系统中查看并审批申请。</w:t>
      </w:r>
    </w:p>
    <w:p w14:paraId="5D518A25" w14:textId="77777777" w:rsidR="00755BC8" w:rsidRPr="002343AD" w:rsidRDefault="00A971C9" w:rsidP="002343AD">
      <w:pPr>
        <w:numPr>
          <w:ilvl w:val="0"/>
          <w:numId w:val="2"/>
        </w:numPr>
        <w:spacing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 w:rsidRPr="002343AD">
        <w:rPr>
          <w:rFonts w:ascii="仿宋_GB2312" w:eastAsia="仿宋_GB2312" w:hint="eastAsia"/>
          <w:sz w:val="32"/>
        </w:rPr>
        <w:t>接口文档管理</w:t>
      </w:r>
    </w:p>
    <w:p w14:paraId="1C2D9E5C" w14:textId="77777777" w:rsidR="00755BC8" w:rsidRPr="002343AD" w:rsidRDefault="00A971C9" w:rsidP="002343AD">
      <w:pPr>
        <w:spacing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 w:rsidRPr="002343AD">
        <w:rPr>
          <w:rFonts w:ascii="仿宋_GB2312" w:eastAsia="仿宋_GB2312" w:hint="eastAsia"/>
          <w:sz w:val="32"/>
        </w:rPr>
        <w:t>支持接口文档上传下载，删除。</w:t>
      </w:r>
    </w:p>
    <w:p w14:paraId="1D20FF00" w14:textId="77777777" w:rsidR="00755BC8" w:rsidRPr="002343AD" w:rsidRDefault="00A971C9" w:rsidP="002343AD">
      <w:pPr>
        <w:numPr>
          <w:ilvl w:val="0"/>
          <w:numId w:val="2"/>
        </w:numPr>
        <w:spacing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 w:rsidRPr="002343AD">
        <w:rPr>
          <w:rFonts w:ascii="仿宋_GB2312" w:eastAsia="仿宋_GB2312" w:hint="eastAsia"/>
          <w:sz w:val="32"/>
        </w:rPr>
        <w:t>服务运行监控</w:t>
      </w:r>
    </w:p>
    <w:p w14:paraId="15E352BB" w14:textId="77777777" w:rsidR="00755BC8" w:rsidRPr="002343AD" w:rsidRDefault="00A971C9" w:rsidP="002343AD">
      <w:pPr>
        <w:spacing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 w:rsidRPr="002343AD">
        <w:rPr>
          <w:rFonts w:ascii="仿宋_GB2312" w:eastAsia="仿宋_GB2312" w:hint="eastAsia"/>
          <w:sz w:val="32"/>
        </w:rPr>
        <w:t>服务运行监控，采集、</w:t>
      </w:r>
      <w:proofErr w:type="gramStart"/>
      <w:r w:rsidRPr="002343AD">
        <w:rPr>
          <w:rFonts w:ascii="仿宋_GB2312" w:eastAsia="仿宋_GB2312" w:hint="eastAsia"/>
          <w:sz w:val="32"/>
        </w:rPr>
        <w:t>分析人社服务</w:t>
      </w:r>
      <w:proofErr w:type="gramEnd"/>
      <w:r w:rsidRPr="002343AD">
        <w:rPr>
          <w:rFonts w:ascii="仿宋_GB2312" w:eastAsia="仿宋_GB2312" w:hint="eastAsia"/>
          <w:sz w:val="32"/>
        </w:rPr>
        <w:t>各个系统运行情况，为贵州人社服务系统的平稳运行，持续提升提供数据支持。</w:t>
      </w:r>
    </w:p>
    <w:p w14:paraId="4CE99E75" w14:textId="77777777" w:rsidR="00755BC8" w:rsidRDefault="00A971C9">
      <w:pPr>
        <w:spacing w:line="560" w:lineRule="exact"/>
        <w:ind w:leftChars="0" w:left="0" w:firstLineChars="200" w:firstLine="640"/>
        <w:outlineLvl w:val="1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（三）性能及部署需求</w:t>
      </w:r>
    </w:p>
    <w:p w14:paraId="3970D621" w14:textId="77777777" w:rsidR="00755BC8" w:rsidRDefault="00A971C9">
      <w:pPr>
        <w:pStyle w:val="a5"/>
        <w:spacing w:after="0"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平台性能满足以下要求：</w:t>
      </w:r>
    </w:p>
    <w:p w14:paraId="38D391D8" w14:textId="77777777" w:rsidR="00755BC8" w:rsidRDefault="00A971C9">
      <w:pPr>
        <w:pStyle w:val="a5"/>
        <w:spacing w:after="0"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(1)批处理业务（&lt;1万条）处理时间≤5分钟，大批量业务（&lt;10万条）处理时间≤1小时；超大批量业务（&gt;100万条）可提供预计处理时间。</w:t>
      </w:r>
    </w:p>
    <w:p w14:paraId="278EEDDA" w14:textId="77777777" w:rsidR="00755BC8" w:rsidRDefault="00A971C9">
      <w:pPr>
        <w:pStyle w:val="a5"/>
        <w:spacing w:after="0"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(2)单个数据接口响应时间≤3秒，批量数据接口响应时间≤30秒。</w:t>
      </w:r>
    </w:p>
    <w:p w14:paraId="31478AA1" w14:textId="77777777" w:rsidR="00755BC8" w:rsidRDefault="00A971C9">
      <w:pPr>
        <w:pStyle w:val="a5"/>
        <w:spacing w:after="0"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本项目部署环境在“云上贵州”系统平台。</w:t>
      </w:r>
    </w:p>
    <w:p w14:paraId="209E1270" w14:textId="77777777" w:rsidR="00755BC8" w:rsidRDefault="00A971C9">
      <w:pPr>
        <w:spacing w:line="560" w:lineRule="exact"/>
        <w:ind w:leftChars="0" w:left="0" w:firstLineChars="200" w:firstLine="640"/>
        <w:outlineLvl w:val="1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（四）数据需求</w:t>
      </w:r>
    </w:p>
    <w:p w14:paraId="6B362542" w14:textId="77777777" w:rsidR="00755BC8" w:rsidRDefault="00A971C9">
      <w:pPr>
        <w:spacing w:line="560" w:lineRule="exact"/>
        <w:ind w:leftChars="0" w:left="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本项目为系统服务集成平台，不使用其他平台数据。</w:t>
      </w:r>
    </w:p>
    <w:p w14:paraId="17403543" w14:textId="77777777" w:rsidR="00755BC8" w:rsidRDefault="00A971C9">
      <w:pPr>
        <w:spacing w:line="560" w:lineRule="exact"/>
        <w:ind w:leftChars="0" w:left="0" w:firstLineChars="200" w:firstLine="640"/>
        <w:outlineLvl w:val="1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（五）安全需求</w:t>
      </w:r>
    </w:p>
    <w:p w14:paraId="15480E8E" w14:textId="77777777" w:rsidR="00755BC8" w:rsidRDefault="00A971C9">
      <w:pPr>
        <w:spacing w:line="560" w:lineRule="exact"/>
        <w:ind w:leftChars="0" w:left="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本项目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使用人社专网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，安全保护等级拟定为3级，采用国产密钥进行开发，保护敏感数据；按照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信创要求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进行前端开发。</w:t>
      </w:r>
    </w:p>
    <w:p w14:paraId="08630E71" w14:textId="77777777" w:rsidR="00755BC8" w:rsidRDefault="00A971C9">
      <w:pPr>
        <w:spacing w:line="560" w:lineRule="exact"/>
        <w:ind w:leftChars="0" w:left="0"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四、项目建设进度安排</w:t>
      </w:r>
    </w:p>
    <w:p w14:paraId="5B2DC902" w14:textId="77777777" w:rsidR="00755BC8" w:rsidRDefault="00A971C9">
      <w:pPr>
        <w:spacing w:line="560" w:lineRule="exact"/>
        <w:ind w:leftChars="0" w:left="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（一）项目总工期</w:t>
      </w:r>
    </w:p>
    <w:p w14:paraId="06854844" w14:textId="77777777" w:rsidR="00755BC8" w:rsidRDefault="00A971C9">
      <w:pPr>
        <w:spacing w:line="560" w:lineRule="exact"/>
        <w:ind w:leftChars="0" w:left="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本项目总工期</w:t>
      </w:r>
      <w:r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个月。</w:t>
      </w:r>
    </w:p>
    <w:p w14:paraId="423219D1" w14:textId="77777777" w:rsidR="00755BC8" w:rsidRDefault="00A971C9">
      <w:pPr>
        <w:spacing w:line="560" w:lineRule="exact"/>
        <w:ind w:leftChars="0" w:left="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（二）项目实施进度</w:t>
      </w:r>
    </w:p>
    <w:p w14:paraId="17153AD9" w14:textId="77777777" w:rsidR="00755BC8" w:rsidRDefault="00A971C9">
      <w:pPr>
        <w:spacing w:line="560" w:lineRule="exact"/>
        <w:ind w:leftChars="0" w:left="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现状分析（2个月）、开发（</w:t>
      </w: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个月）、测试（1个月）、上线准备及实施（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个月）。</w:t>
      </w:r>
    </w:p>
    <w:p w14:paraId="247F5B18" w14:textId="77777777" w:rsidR="00755BC8" w:rsidRDefault="00A971C9">
      <w:pPr>
        <w:spacing w:line="560" w:lineRule="exact"/>
        <w:ind w:leftChars="0" w:left="0"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五、项目服务要求</w:t>
      </w:r>
    </w:p>
    <w:p w14:paraId="44D66D67" w14:textId="77777777" w:rsidR="00755BC8" w:rsidRDefault="00A971C9">
      <w:pPr>
        <w:pStyle w:val="a5"/>
        <w:spacing w:after="0"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开发团队人数为</w:t>
      </w:r>
      <w:r>
        <w:rPr>
          <w:rFonts w:ascii="仿宋_GB2312" w:eastAsia="仿宋_GB2312"/>
          <w:sz w:val="32"/>
        </w:rPr>
        <w:t>4</w:t>
      </w:r>
      <w:r>
        <w:rPr>
          <w:rFonts w:ascii="仿宋_GB2312" w:eastAsia="仿宋_GB2312" w:hint="eastAsia"/>
          <w:sz w:val="32"/>
        </w:rPr>
        <w:t>人，运</w:t>
      </w:r>
      <w:proofErr w:type="gramStart"/>
      <w:r>
        <w:rPr>
          <w:rFonts w:ascii="仿宋_GB2312" w:eastAsia="仿宋_GB2312" w:hint="eastAsia"/>
          <w:sz w:val="32"/>
        </w:rPr>
        <w:t>维人数</w:t>
      </w:r>
      <w:proofErr w:type="gramEnd"/>
      <w:r>
        <w:rPr>
          <w:rFonts w:ascii="仿宋_GB2312" w:eastAsia="仿宋_GB2312" w:hint="eastAsia"/>
          <w:sz w:val="32"/>
        </w:rPr>
        <w:t>为</w:t>
      </w:r>
      <w:r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人。</w:t>
      </w:r>
    </w:p>
    <w:p w14:paraId="712FDF68" w14:textId="77777777" w:rsidR="00755BC8" w:rsidRDefault="00A971C9">
      <w:pPr>
        <w:pStyle w:val="a5"/>
        <w:spacing w:after="0"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1.本项目质保期为1年（</w:t>
      </w:r>
      <w:proofErr w:type="gramStart"/>
      <w:r>
        <w:rPr>
          <w:rFonts w:ascii="仿宋_GB2312" w:eastAsia="仿宋_GB2312" w:hint="eastAsia"/>
          <w:sz w:val="32"/>
        </w:rPr>
        <w:t>自项目终</w:t>
      </w:r>
      <w:proofErr w:type="gramEnd"/>
      <w:r>
        <w:rPr>
          <w:rFonts w:ascii="仿宋_GB2312" w:eastAsia="仿宋_GB2312" w:hint="eastAsia"/>
          <w:sz w:val="32"/>
        </w:rPr>
        <w:t>验合格之日起计）。</w:t>
      </w:r>
    </w:p>
    <w:p w14:paraId="549A9490" w14:textId="77777777" w:rsidR="00755BC8" w:rsidRDefault="00A971C9">
      <w:pPr>
        <w:pStyle w:val="a5"/>
        <w:spacing w:after="0"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2.项目建设及项目质保期内，软件供应商提供相关服务。</w:t>
      </w:r>
    </w:p>
    <w:p w14:paraId="494234D9" w14:textId="764EEEAD" w:rsidR="00755BC8" w:rsidRDefault="00A971C9">
      <w:pPr>
        <w:pStyle w:val="a5"/>
        <w:spacing w:after="0" w:line="560" w:lineRule="exact"/>
        <w:ind w:leftChars="0" w:left="0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3.质保期内，软件供应商提供全面的服务保障，包括人员驻场服务。</w:t>
      </w:r>
    </w:p>
    <w:p w14:paraId="4D275F9A" w14:textId="45E5C869" w:rsidR="002271BF" w:rsidRPr="002271BF" w:rsidRDefault="002271BF" w:rsidP="002271BF">
      <w:pPr>
        <w:pStyle w:val="21"/>
        <w:spacing w:after="0" w:line="560" w:lineRule="exact"/>
        <w:ind w:leftChars="0" w:left="0" w:firstLineChars="200" w:firstLine="640"/>
        <w:outlineLvl w:val="0"/>
        <w:rPr>
          <w:rFonts w:ascii="黑体" w:eastAsia="黑体" w:hAnsi="黑体"/>
          <w:sz w:val="32"/>
        </w:rPr>
      </w:pPr>
      <w:bookmarkStart w:id="0" w:name="_Hlk141288160"/>
      <w:r w:rsidRPr="002271BF">
        <w:rPr>
          <w:rFonts w:ascii="黑体" w:eastAsia="黑体" w:hAnsi="黑体" w:hint="eastAsia"/>
          <w:sz w:val="32"/>
        </w:rPr>
        <w:lastRenderedPageBreak/>
        <w:t>六、建设资金</w:t>
      </w:r>
    </w:p>
    <w:p w14:paraId="1B464DB9" w14:textId="52161ED7" w:rsidR="002271BF" w:rsidRPr="002271BF" w:rsidRDefault="00C20C72" w:rsidP="002271BF">
      <w:pPr>
        <w:pStyle w:val="21"/>
        <w:spacing w:after="0" w:line="560" w:lineRule="exact"/>
        <w:ind w:leftChars="0" w:left="0"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本项目预算2</w:t>
      </w:r>
      <w:r>
        <w:rPr>
          <w:rFonts w:ascii="仿宋_GB2312" w:eastAsia="仿宋_GB2312"/>
          <w:sz w:val="32"/>
        </w:rPr>
        <w:t>20</w:t>
      </w:r>
      <w:r>
        <w:rPr>
          <w:rFonts w:ascii="仿宋_GB2312" w:eastAsia="仿宋_GB2312" w:hint="eastAsia"/>
          <w:sz w:val="32"/>
        </w:rPr>
        <w:t>万人民币。</w:t>
      </w:r>
      <w:bookmarkEnd w:id="0"/>
    </w:p>
    <w:sectPr w:rsidR="002271BF" w:rsidRPr="00227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50"/>
      <w:pgMar w:top="1251" w:right="1588" w:bottom="1557" w:left="1309" w:header="0" w:footer="14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EDE77" w14:textId="77777777" w:rsidR="00AF1703" w:rsidRDefault="00AF1703">
      <w:pPr>
        <w:ind w:left="840"/>
      </w:pPr>
      <w:r>
        <w:separator/>
      </w:r>
    </w:p>
  </w:endnote>
  <w:endnote w:type="continuationSeparator" w:id="0">
    <w:p w14:paraId="2FADB3D8" w14:textId="77777777" w:rsidR="00AF1703" w:rsidRDefault="00AF1703">
      <w:pPr>
        <w:ind w:left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5FFD" w14:textId="77777777" w:rsidR="00755BC8" w:rsidRDefault="00755BC8">
    <w:pPr>
      <w:pStyle w:val="a7"/>
      <w:ind w:left="8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F8E5" w14:textId="77777777" w:rsidR="00755BC8" w:rsidRDefault="00755BC8">
    <w:pPr>
      <w:pStyle w:val="a7"/>
      <w:ind w:left="8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6FFD" w14:textId="77777777" w:rsidR="00755BC8" w:rsidRDefault="00755BC8">
    <w:pPr>
      <w:pStyle w:val="a7"/>
      <w:ind w:lef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7479F" w14:textId="77777777" w:rsidR="00AF1703" w:rsidRDefault="00AF1703">
      <w:pPr>
        <w:ind w:left="840"/>
      </w:pPr>
      <w:r>
        <w:separator/>
      </w:r>
    </w:p>
  </w:footnote>
  <w:footnote w:type="continuationSeparator" w:id="0">
    <w:p w14:paraId="09ED573A" w14:textId="77777777" w:rsidR="00AF1703" w:rsidRDefault="00AF1703">
      <w:pPr>
        <w:ind w:left="8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FD7E4" w14:textId="77777777" w:rsidR="00755BC8" w:rsidRDefault="00755BC8">
    <w:pPr>
      <w:pStyle w:val="a9"/>
      <w:ind w:lef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3D79" w14:textId="77777777" w:rsidR="00755BC8" w:rsidRDefault="00755BC8">
    <w:pPr>
      <w:pStyle w:val="a9"/>
      <w:ind w:left="8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ECA7" w14:textId="77777777" w:rsidR="00755BC8" w:rsidRDefault="00755BC8">
    <w:pPr>
      <w:pStyle w:val="a9"/>
      <w:ind w:lef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6B40E"/>
    <w:multiLevelType w:val="singleLevel"/>
    <w:tmpl w:val="5616B40E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8EAE124"/>
    <w:multiLevelType w:val="singleLevel"/>
    <w:tmpl w:val="68EAE12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g4Mzk0MjE4YjVjZTA4NWRjZGQ1NjA5NGNjYTcyN2UifQ=="/>
  </w:docVars>
  <w:rsids>
    <w:rsidRoot w:val="00DE798D"/>
    <w:rsid w:val="AABBDBF9"/>
    <w:rsid w:val="CDBAB52A"/>
    <w:rsid w:val="CEFEF0CE"/>
    <w:rsid w:val="DA461859"/>
    <w:rsid w:val="DFFB5BD2"/>
    <w:rsid w:val="EFE3600E"/>
    <w:rsid w:val="F76BBF38"/>
    <w:rsid w:val="FB7EF411"/>
    <w:rsid w:val="FBF7E949"/>
    <w:rsid w:val="FD9DA808"/>
    <w:rsid w:val="FFEF6F7B"/>
    <w:rsid w:val="FFEF730D"/>
    <w:rsid w:val="00002CF5"/>
    <w:rsid w:val="00006FE3"/>
    <w:rsid w:val="000079E7"/>
    <w:rsid w:val="00007E24"/>
    <w:rsid w:val="00010465"/>
    <w:rsid w:val="00035D87"/>
    <w:rsid w:val="00044DF1"/>
    <w:rsid w:val="00056004"/>
    <w:rsid w:val="00057971"/>
    <w:rsid w:val="00070A28"/>
    <w:rsid w:val="000729EA"/>
    <w:rsid w:val="00094BAB"/>
    <w:rsid w:val="0009745D"/>
    <w:rsid w:val="000A2CAB"/>
    <w:rsid w:val="000B36F2"/>
    <w:rsid w:val="000C01E0"/>
    <w:rsid w:val="000C0F87"/>
    <w:rsid w:val="000C33F5"/>
    <w:rsid w:val="000D0BB8"/>
    <w:rsid w:val="000E1305"/>
    <w:rsid w:val="000E40E0"/>
    <w:rsid w:val="000F5107"/>
    <w:rsid w:val="00111AD1"/>
    <w:rsid w:val="00116BFF"/>
    <w:rsid w:val="001348AF"/>
    <w:rsid w:val="00136E63"/>
    <w:rsid w:val="00146C10"/>
    <w:rsid w:val="00157A97"/>
    <w:rsid w:val="001610A9"/>
    <w:rsid w:val="00165E79"/>
    <w:rsid w:val="00166235"/>
    <w:rsid w:val="001677C9"/>
    <w:rsid w:val="00171611"/>
    <w:rsid w:val="00171C39"/>
    <w:rsid w:val="00176FB8"/>
    <w:rsid w:val="0019660B"/>
    <w:rsid w:val="001A4785"/>
    <w:rsid w:val="001B46E5"/>
    <w:rsid w:val="001B626C"/>
    <w:rsid w:val="001C285E"/>
    <w:rsid w:val="001C3B8D"/>
    <w:rsid w:val="001C5FC8"/>
    <w:rsid w:val="001E3191"/>
    <w:rsid w:val="001E3ACD"/>
    <w:rsid w:val="001F20F0"/>
    <w:rsid w:val="00210EB0"/>
    <w:rsid w:val="002112B0"/>
    <w:rsid w:val="00225AF1"/>
    <w:rsid w:val="00226A54"/>
    <w:rsid w:val="002271BF"/>
    <w:rsid w:val="002343AD"/>
    <w:rsid w:val="002574B1"/>
    <w:rsid w:val="002653FD"/>
    <w:rsid w:val="00265AD6"/>
    <w:rsid w:val="00272CFC"/>
    <w:rsid w:val="00273AB1"/>
    <w:rsid w:val="002C3CC8"/>
    <w:rsid w:val="002C7C58"/>
    <w:rsid w:val="002E576E"/>
    <w:rsid w:val="002F30DF"/>
    <w:rsid w:val="00301520"/>
    <w:rsid w:val="00322FE9"/>
    <w:rsid w:val="00361499"/>
    <w:rsid w:val="003659DB"/>
    <w:rsid w:val="00382E6A"/>
    <w:rsid w:val="00383D6F"/>
    <w:rsid w:val="003A7F52"/>
    <w:rsid w:val="003B5817"/>
    <w:rsid w:val="003D10AA"/>
    <w:rsid w:val="003D3476"/>
    <w:rsid w:val="003D3A08"/>
    <w:rsid w:val="003D480A"/>
    <w:rsid w:val="003D5FA4"/>
    <w:rsid w:val="003E098E"/>
    <w:rsid w:val="003F0554"/>
    <w:rsid w:val="00401283"/>
    <w:rsid w:val="004052E2"/>
    <w:rsid w:val="00416310"/>
    <w:rsid w:val="00451838"/>
    <w:rsid w:val="00471925"/>
    <w:rsid w:val="00472843"/>
    <w:rsid w:val="00474A1C"/>
    <w:rsid w:val="004962F0"/>
    <w:rsid w:val="004A2FFD"/>
    <w:rsid w:val="004B2782"/>
    <w:rsid w:val="004B4B6E"/>
    <w:rsid w:val="004B7825"/>
    <w:rsid w:val="004C77DA"/>
    <w:rsid w:val="004E3959"/>
    <w:rsid w:val="004F1CDC"/>
    <w:rsid w:val="004F320D"/>
    <w:rsid w:val="004F33CC"/>
    <w:rsid w:val="00514E86"/>
    <w:rsid w:val="00526510"/>
    <w:rsid w:val="00527204"/>
    <w:rsid w:val="005300FB"/>
    <w:rsid w:val="00555439"/>
    <w:rsid w:val="00557E67"/>
    <w:rsid w:val="00573412"/>
    <w:rsid w:val="00592855"/>
    <w:rsid w:val="005A3A86"/>
    <w:rsid w:val="005A79AB"/>
    <w:rsid w:val="005B067C"/>
    <w:rsid w:val="005B25A3"/>
    <w:rsid w:val="005B643B"/>
    <w:rsid w:val="005B79E7"/>
    <w:rsid w:val="005C184D"/>
    <w:rsid w:val="005E00C9"/>
    <w:rsid w:val="005E27D0"/>
    <w:rsid w:val="005E6EE7"/>
    <w:rsid w:val="00632CA8"/>
    <w:rsid w:val="006415EC"/>
    <w:rsid w:val="00641EC5"/>
    <w:rsid w:val="0064378B"/>
    <w:rsid w:val="0065000B"/>
    <w:rsid w:val="00651627"/>
    <w:rsid w:val="00652408"/>
    <w:rsid w:val="00657847"/>
    <w:rsid w:val="00671295"/>
    <w:rsid w:val="00677B22"/>
    <w:rsid w:val="00682BE8"/>
    <w:rsid w:val="006977CD"/>
    <w:rsid w:val="006A45D0"/>
    <w:rsid w:val="006D3F8F"/>
    <w:rsid w:val="006E1E66"/>
    <w:rsid w:val="006F0D37"/>
    <w:rsid w:val="006F1CAB"/>
    <w:rsid w:val="006F2CF2"/>
    <w:rsid w:val="006F653C"/>
    <w:rsid w:val="0070312A"/>
    <w:rsid w:val="00706DD5"/>
    <w:rsid w:val="00707648"/>
    <w:rsid w:val="00707B87"/>
    <w:rsid w:val="00716EF6"/>
    <w:rsid w:val="007209EC"/>
    <w:rsid w:val="007222D0"/>
    <w:rsid w:val="00726D12"/>
    <w:rsid w:val="00727CF3"/>
    <w:rsid w:val="00746ED8"/>
    <w:rsid w:val="00755BC8"/>
    <w:rsid w:val="00756742"/>
    <w:rsid w:val="007575DE"/>
    <w:rsid w:val="00767852"/>
    <w:rsid w:val="00771E61"/>
    <w:rsid w:val="00781CF7"/>
    <w:rsid w:val="007842D8"/>
    <w:rsid w:val="00792544"/>
    <w:rsid w:val="00793BB1"/>
    <w:rsid w:val="007A2CCF"/>
    <w:rsid w:val="007A3978"/>
    <w:rsid w:val="007A3B99"/>
    <w:rsid w:val="007A601C"/>
    <w:rsid w:val="007B6C08"/>
    <w:rsid w:val="007C400B"/>
    <w:rsid w:val="007C4F63"/>
    <w:rsid w:val="007D0539"/>
    <w:rsid w:val="007D0C24"/>
    <w:rsid w:val="007E0243"/>
    <w:rsid w:val="007E24B2"/>
    <w:rsid w:val="007E298B"/>
    <w:rsid w:val="007E5499"/>
    <w:rsid w:val="007F05EC"/>
    <w:rsid w:val="00800EA5"/>
    <w:rsid w:val="00804880"/>
    <w:rsid w:val="00805750"/>
    <w:rsid w:val="00810680"/>
    <w:rsid w:val="00842459"/>
    <w:rsid w:val="0084652B"/>
    <w:rsid w:val="00850BBD"/>
    <w:rsid w:val="0087096C"/>
    <w:rsid w:val="008774E3"/>
    <w:rsid w:val="00882F0F"/>
    <w:rsid w:val="00885DCB"/>
    <w:rsid w:val="00886921"/>
    <w:rsid w:val="00890BAB"/>
    <w:rsid w:val="008A1187"/>
    <w:rsid w:val="008B77B8"/>
    <w:rsid w:val="008C65BE"/>
    <w:rsid w:val="008D2E54"/>
    <w:rsid w:val="008E178C"/>
    <w:rsid w:val="008E6FE8"/>
    <w:rsid w:val="008F4C42"/>
    <w:rsid w:val="00906BB2"/>
    <w:rsid w:val="00911B83"/>
    <w:rsid w:val="0091432C"/>
    <w:rsid w:val="009163A3"/>
    <w:rsid w:val="00924E62"/>
    <w:rsid w:val="00934B58"/>
    <w:rsid w:val="009357F1"/>
    <w:rsid w:val="00964056"/>
    <w:rsid w:val="00973CC4"/>
    <w:rsid w:val="00984F22"/>
    <w:rsid w:val="009A0F63"/>
    <w:rsid w:val="009A2C26"/>
    <w:rsid w:val="009B5021"/>
    <w:rsid w:val="009C3465"/>
    <w:rsid w:val="009D2B4F"/>
    <w:rsid w:val="009D4B1D"/>
    <w:rsid w:val="009E0E66"/>
    <w:rsid w:val="009F4401"/>
    <w:rsid w:val="00A037E2"/>
    <w:rsid w:val="00A06CA1"/>
    <w:rsid w:val="00A11A2B"/>
    <w:rsid w:val="00A34429"/>
    <w:rsid w:val="00A35200"/>
    <w:rsid w:val="00A40DC1"/>
    <w:rsid w:val="00A474A5"/>
    <w:rsid w:val="00A50424"/>
    <w:rsid w:val="00A54028"/>
    <w:rsid w:val="00A61245"/>
    <w:rsid w:val="00A6516D"/>
    <w:rsid w:val="00A66171"/>
    <w:rsid w:val="00A81BD4"/>
    <w:rsid w:val="00A87EF1"/>
    <w:rsid w:val="00A90B19"/>
    <w:rsid w:val="00A92462"/>
    <w:rsid w:val="00A94321"/>
    <w:rsid w:val="00A94C27"/>
    <w:rsid w:val="00A971C9"/>
    <w:rsid w:val="00A97BE2"/>
    <w:rsid w:val="00AA214B"/>
    <w:rsid w:val="00AB1078"/>
    <w:rsid w:val="00AB5D16"/>
    <w:rsid w:val="00AB6081"/>
    <w:rsid w:val="00AC1A3E"/>
    <w:rsid w:val="00AC3B64"/>
    <w:rsid w:val="00AE09CF"/>
    <w:rsid w:val="00AE5729"/>
    <w:rsid w:val="00AF1703"/>
    <w:rsid w:val="00AF1CE1"/>
    <w:rsid w:val="00AF65CA"/>
    <w:rsid w:val="00B67A67"/>
    <w:rsid w:val="00B709D9"/>
    <w:rsid w:val="00B76F22"/>
    <w:rsid w:val="00B92428"/>
    <w:rsid w:val="00BA5CF4"/>
    <w:rsid w:val="00BB042D"/>
    <w:rsid w:val="00BC2C21"/>
    <w:rsid w:val="00BC4A2E"/>
    <w:rsid w:val="00BC630F"/>
    <w:rsid w:val="00BF2611"/>
    <w:rsid w:val="00BF5804"/>
    <w:rsid w:val="00BF6B00"/>
    <w:rsid w:val="00C1070C"/>
    <w:rsid w:val="00C11364"/>
    <w:rsid w:val="00C11A55"/>
    <w:rsid w:val="00C20C72"/>
    <w:rsid w:val="00C351FE"/>
    <w:rsid w:val="00C401B9"/>
    <w:rsid w:val="00C44038"/>
    <w:rsid w:val="00C47BBA"/>
    <w:rsid w:val="00C506AD"/>
    <w:rsid w:val="00C54820"/>
    <w:rsid w:val="00C550C5"/>
    <w:rsid w:val="00C612C1"/>
    <w:rsid w:val="00C639C4"/>
    <w:rsid w:val="00C72064"/>
    <w:rsid w:val="00C805FD"/>
    <w:rsid w:val="00CA0F43"/>
    <w:rsid w:val="00CB57BB"/>
    <w:rsid w:val="00CC5601"/>
    <w:rsid w:val="00CD30D9"/>
    <w:rsid w:val="00CE0891"/>
    <w:rsid w:val="00D04014"/>
    <w:rsid w:val="00D24E3B"/>
    <w:rsid w:val="00D450F8"/>
    <w:rsid w:val="00D56DD2"/>
    <w:rsid w:val="00D67BBF"/>
    <w:rsid w:val="00D779AD"/>
    <w:rsid w:val="00D77AE7"/>
    <w:rsid w:val="00D81990"/>
    <w:rsid w:val="00D85004"/>
    <w:rsid w:val="00D87EDF"/>
    <w:rsid w:val="00D92898"/>
    <w:rsid w:val="00DB1AE0"/>
    <w:rsid w:val="00DB42A1"/>
    <w:rsid w:val="00DC2849"/>
    <w:rsid w:val="00DC712E"/>
    <w:rsid w:val="00DD6A4F"/>
    <w:rsid w:val="00DE1144"/>
    <w:rsid w:val="00DE2B50"/>
    <w:rsid w:val="00DE3453"/>
    <w:rsid w:val="00DE4D65"/>
    <w:rsid w:val="00DE798D"/>
    <w:rsid w:val="00DF19FE"/>
    <w:rsid w:val="00DF61D4"/>
    <w:rsid w:val="00E01CD8"/>
    <w:rsid w:val="00E53048"/>
    <w:rsid w:val="00E72D79"/>
    <w:rsid w:val="00E73D0A"/>
    <w:rsid w:val="00E8497D"/>
    <w:rsid w:val="00E86A71"/>
    <w:rsid w:val="00EA411C"/>
    <w:rsid w:val="00EA43B2"/>
    <w:rsid w:val="00EC4C2A"/>
    <w:rsid w:val="00ED43A8"/>
    <w:rsid w:val="00EE1366"/>
    <w:rsid w:val="00EE5F8E"/>
    <w:rsid w:val="00EF44D2"/>
    <w:rsid w:val="00EF5930"/>
    <w:rsid w:val="00F056FA"/>
    <w:rsid w:val="00F067BD"/>
    <w:rsid w:val="00F2344E"/>
    <w:rsid w:val="00F24207"/>
    <w:rsid w:val="00F25FED"/>
    <w:rsid w:val="00F27F04"/>
    <w:rsid w:val="00F53285"/>
    <w:rsid w:val="00F84EEB"/>
    <w:rsid w:val="00F85289"/>
    <w:rsid w:val="00FA7AFF"/>
    <w:rsid w:val="00FB05CD"/>
    <w:rsid w:val="00FB3425"/>
    <w:rsid w:val="00FB42E9"/>
    <w:rsid w:val="00FB4F4A"/>
    <w:rsid w:val="00FC432A"/>
    <w:rsid w:val="07481A90"/>
    <w:rsid w:val="0FC5746F"/>
    <w:rsid w:val="10091BC4"/>
    <w:rsid w:val="13D223C1"/>
    <w:rsid w:val="1CFB6D5C"/>
    <w:rsid w:val="3A3D51B9"/>
    <w:rsid w:val="3FEF06DD"/>
    <w:rsid w:val="437A1F2A"/>
    <w:rsid w:val="45DFA337"/>
    <w:rsid w:val="5DF92AD2"/>
    <w:rsid w:val="747F7BF2"/>
    <w:rsid w:val="759F5AE9"/>
    <w:rsid w:val="771F0B8F"/>
    <w:rsid w:val="77D77969"/>
    <w:rsid w:val="7E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3FB36"/>
  <w15:docId w15:val="{FABAC0FD-847A-41F0-B614-4E7412AD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unhideWhenUsed="1" w:qFormat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leftChars="400" w:left="40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cs="Times New Roman"/>
      <w:kern w:val="36"/>
      <w:sz w:val="15"/>
      <w:szCs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next w:val="21"/>
    <w:qFormat/>
    <w:pPr>
      <w:spacing w:after="120"/>
    </w:pPr>
  </w:style>
  <w:style w:type="paragraph" w:styleId="21">
    <w:name w:val="Body Text 2"/>
    <w:basedOn w:val="a"/>
    <w:qFormat/>
    <w:pPr>
      <w:spacing w:after="120" w:line="480" w:lineRule="auto"/>
    </w:pPr>
  </w:style>
  <w:style w:type="paragraph" w:styleId="a6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paragraph" w:styleId="ad">
    <w:name w:val="Body Text First Indent"/>
    <w:basedOn w:val="a5"/>
    <w:next w:val="22"/>
    <w:uiPriority w:val="99"/>
    <w:unhideWhenUsed/>
    <w:qFormat/>
    <w:pPr>
      <w:ind w:firstLineChars="200" w:firstLine="200"/>
    </w:pPr>
  </w:style>
  <w:style w:type="paragraph" w:styleId="22">
    <w:name w:val="Body Text First Indent 2"/>
    <w:basedOn w:val="a6"/>
    <w:uiPriority w:val="99"/>
    <w:unhideWhenUsed/>
    <w:qFormat/>
    <w:pPr>
      <w:widowControl/>
      <w:spacing w:line="360" w:lineRule="auto"/>
      <w:ind w:firstLineChars="200" w:firstLine="420"/>
      <w:jc w:val="left"/>
    </w:pPr>
    <w:rPr>
      <w:rFonts w:ascii="Times New Roman" w:hAnsi="Times New Roman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paragraph" w:customStyle="1" w:styleId="af1">
    <w:name w:val="*正文"/>
    <w:basedOn w:val="a"/>
    <w:next w:val="a"/>
    <w:qFormat/>
    <w:pPr>
      <w:widowControl/>
      <w:jc w:val="left"/>
    </w:pPr>
    <w:rPr>
      <w:rFonts w:cs="Times New Roman"/>
      <w:kern w:val="0"/>
      <w:szCs w:val="28"/>
      <w:lang w:eastAsia="en-US"/>
    </w:rPr>
  </w:style>
  <w:style w:type="paragraph" w:customStyle="1" w:styleId="2AltS">
    <w:name w:val="！正文缩进2字符Alt+S"/>
    <w:basedOn w:val="a"/>
    <w:qFormat/>
    <w:pPr>
      <w:ind w:firstLine="420"/>
    </w:pPr>
    <w:rPr>
      <w:rFonts w:ascii="宋体" w:hAnsi="宋体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BD72-EA7F-4CCF-841E-727CABA7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1855</Characters>
  <Application>Microsoft Office Word</Application>
  <DocSecurity>0</DocSecurity>
  <Lines>15</Lines>
  <Paragraphs>4</Paragraphs>
  <ScaleCrop>false</ScaleCrop>
  <Company>Microsoft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ZerOne</cp:lastModifiedBy>
  <cp:revision>11</cp:revision>
  <dcterms:created xsi:type="dcterms:W3CDTF">2023-07-24T02:24:00Z</dcterms:created>
  <dcterms:modified xsi:type="dcterms:W3CDTF">2023-07-26T10:22:00Z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877835C2027A4CCBA4FB87F0158E4DE5_13</vt:lpwstr>
  </property>
</Properties>
</file>