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321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321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职业技能竞赛组织实施方案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(参考大纲)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明确主办单位、承办单位、协办单位，成立大赛组委会及组委会内设机构，组委会内设机构一般为办公室（秘书处）、技术工作委员会（评判委员会、专家委员会）、监审委员会（仲裁组、监督仲裁委员会）。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明确四项内容：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一是</w:t>
      </w:r>
      <w:r>
        <w:rPr>
          <w:rFonts w:ascii="Times New Roman" w:hAnsi="Times New Roman" w:eastAsia="仿宋_GB2312"/>
          <w:sz w:val="32"/>
          <w:szCs w:val="32"/>
        </w:rPr>
        <w:t>竞赛项目（依据本年度竞赛计划使用标准名称）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  <w:szCs w:val="32"/>
        </w:rPr>
        <w:t>竞赛标准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  <w:szCs w:val="32"/>
        </w:rPr>
        <w:t>竞赛命题（命题方式、理论和实操占比）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四是</w:t>
      </w:r>
      <w:r>
        <w:rPr>
          <w:rFonts w:ascii="Times New Roman" w:hAnsi="Times New Roman" w:eastAsia="仿宋_GB2312"/>
          <w:sz w:val="32"/>
          <w:szCs w:val="32"/>
        </w:rPr>
        <w:t>考核模块。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三、参赛选手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明确参赛选手的年龄、</w:t>
      </w:r>
      <w:r>
        <w:rPr>
          <w:rFonts w:hint="eastAsia" w:eastAsia="仿宋_GB2312"/>
          <w:sz w:val="32"/>
          <w:szCs w:val="32"/>
          <w:lang w:val="en-US" w:eastAsia="zh-CN"/>
        </w:rPr>
        <w:t>职业技能等级（</w:t>
      </w:r>
      <w:r>
        <w:rPr>
          <w:rFonts w:ascii="Times New Roman" w:hAnsi="Times New Roman" w:eastAsia="仿宋_GB2312"/>
          <w:sz w:val="32"/>
          <w:szCs w:val="32"/>
        </w:rPr>
        <w:t>职业资格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、身份等具体要求。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注：已获得中华技能大奖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全国技术能手</w:t>
      </w:r>
      <w:r>
        <w:rPr>
          <w:rFonts w:hint="eastAsia" w:eastAsia="仿宋_GB2312"/>
          <w:sz w:val="32"/>
          <w:szCs w:val="32"/>
          <w:lang w:eastAsia="zh-CN"/>
        </w:rPr>
        <w:t>和贵州省技术能手</w:t>
      </w:r>
      <w:r>
        <w:rPr>
          <w:rFonts w:hint="eastAsia" w:ascii="Times New Roman" w:hAnsi="Times New Roman" w:eastAsia="仿宋_GB2312"/>
          <w:sz w:val="32"/>
          <w:szCs w:val="32"/>
        </w:rPr>
        <w:t>称号</w:t>
      </w:r>
      <w:r>
        <w:rPr>
          <w:rFonts w:ascii="Times New Roman" w:hAnsi="Times New Roman" w:eastAsia="仿宋_GB2312"/>
          <w:sz w:val="32"/>
          <w:szCs w:val="32"/>
        </w:rPr>
        <w:t>的人员</w:t>
      </w:r>
      <w:r>
        <w:rPr>
          <w:rFonts w:hint="eastAsia" w:ascii="Times New Roman" w:hAnsi="Times New Roman" w:eastAsia="仿宋_GB2312"/>
          <w:sz w:val="32"/>
          <w:szCs w:val="32"/>
        </w:rPr>
        <w:t>（含已获得授予资格但尚未发文的）</w:t>
      </w:r>
      <w:r>
        <w:rPr>
          <w:rFonts w:ascii="Times New Roman" w:hAnsi="Times New Roman" w:eastAsia="仿宋_GB2312"/>
          <w:sz w:val="32"/>
          <w:szCs w:val="32"/>
        </w:rPr>
        <w:t>不再以选手身份参加竞赛。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四、竞赛实施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明确竞赛实施中涉及的关键内容，如时间、地点、赛制、分组、名额、报名程序等。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五、竞赛奖励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分为国家层面的奖励、行业层面的奖励、职业资格（职业技能等级）晋升、本次大赛组委会颁发的荣誉或奖励。奖励顺序一般为先个人后团体、先精神奖励后物质奖励。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一般从组织领导、时间时限、技术规则、新闻宣传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安全防疫五</w:t>
      </w:r>
      <w:r>
        <w:rPr>
          <w:rFonts w:ascii="Times New Roman" w:hAnsi="Times New Roman" w:eastAsia="仿宋_GB2312"/>
          <w:sz w:val="32"/>
          <w:szCs w:val="32"/>
        </w:rPr>
        <w:t>个方面明确工作要求。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zkwMzM2NjI4YWMxODFjNGI0NjU5ZmJmMzAxZjQifQ=="/>
  </w:docVars>
  <w:rsids>
    <w:rsidRoot w:val="00000000"/>
    <w:rsid w:val="0E1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Body Text First Indent"/>
    <w:basedOn w:val="3"/>
    <w:qFormat/>
    <w:uiPriority w:val="0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2024-01-15T04:18:11Z</dcterms:created>
  <dc:creator>1705</dc:creator>
  <cp:lastModifiedBy>云卷云舒</cp:lastModifiedBy>
  <dcterms:modified xsi:type="dcterms:W3CDTF">2024-01-15T04:19:01Z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C434A94F1B9146E79CAD2896A7CEED9E_13</vt:lpwstr>
  </property>
</Properties>
</file>